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86" w:rsidRPr="00F5004D" w:rsidRDefault="001C3786" w:rsidP="00D8312B">
      <w:pPr>
        <w:pStyle w:val="Ttulo1"/>
        <w:spacing w:before="0" w:line="240" w:lineRule="auto"/>
        <w:rPr>
          <w:rStyle w:val="Textoennegrita"/>
          <w:rFonts w:ascii="Segoe UI" w:hAnsi="Segoe UI" w:cs="Segoe UI"/>
          <w:bCs w:val="0"/>
          <w:i/>
          <w:noProof/>
          <w:color w:val="auto"/>
          <w:sz w:val="24"/>
          <w:szCs w:val="28"/>
          <w:lang w:val="es-ES_tradnl"/>
        </w:rPr>
      </w:pPr>
      <w:bookmarkStart w:id="0" w:name="_Toc148431742"/>
      <w:r w:rsidRPr="00F5004D">
        <w:rPr>
          <w:rStyle w:val="Textoennegrita"/>
          <w:rFonts w:ascii="Segoe UI" w:hAnsi="Segoe UI" w:cs="Segoe UI"/>
          <w:bCs w:val="0"/>
          <w:noProof/>
          <w:color w:val="auto"/>
          <w:sz w:val="24"/>
          <w:szCs w:val="28"/>
          <w:lang w:val="es-ES_tradnl"/>
        </w:rPr>
        <w:t>DES8S: MARRUECOS, EL GRAN DESIERTO</w:t>
      </w:r>
      <w:bookmarkEnd w:id="0"/>
      <w:r w:rsidR="00D8312B" w:rsidRPr="00F5004D">
        <w:rPr>
          <w:rStyle w:val="Textoennegrita"/>
          <w:rFonts w:ascii="Segoe UI" w:hAnsi="Segoe UI" w:cs="Segoe UI"/>
          <w:bCs w:val="0"/>
          <w:noProof/>
          <w:color w:val="auto"/>
          <w:sz w:val="24"/>
          <w:szCs w:val="28"/>
          <w:lang w:val="es-ES_tradnl"/>
        </w:rPr>
        <w:t xml:space="preserve"> </w:t>
      </w:r>
      <w:r w:rsidRPr="00F5004D">
        <w:rPr>
          <w:rStyle w:val="Textoennegrita"/>
          <w:rFonts w:ascii="Segoe UI" w:hAnsi="Segoe UI" w:cs="Segoe UI"/>
          <w:sz w:val="24"/>
          <w:szCs w:val="28"/>
          <w:lang w:val="es-ES_tradnl"/>
        </w:rPr>
        <w:t>8 Días</w:t>
      </w:r>
    </w:p>
    <w:p w:rsidR="001C3786" w:rsidRPr="00F5004D" w:rsidRDefault="001C3786" w:rsidP="00D8312B">
      <w:pPr>
        <w:jc w:val="center"/>
        <w:rPr>
          <w:rFonts w:ascii="Segoe UI" w:eastAsiaTheme="minorHAnsi" w:hAnsi="Segoe UI" w:cs="Segoe UI"/>
          <w:bCs/>
          <w:color w:val="000000" w:themeColor="text1"/>
          <w:szCs w:val="28"/>
          <w:lang w:val="es-ES_tradnl" w:eastAsia="en-US"/>
        </w:rPr>
      </w:pPr>
      <w:r w:rsidRPr="00F5004D">
        <w:rPr>
          <w:rFonts w:ascii="Segoe UI" w:eastAsiaTheme="minorHAnsi" w:hAnsi="Segoe UI" w:cs="Segoe UI"/>
          <w:bCs/>
          <w:color w:val="000000" w:themeColor="text1"/>
          <w:szCs w:val="28"/>
          <w:lang w:val="es-ES_tradnl" w:eastAsia="en-US"/>
        </w:rPr>
        <w:t xml:space="preserve">Salida desde Costa del Sol </w:t>
      </w:r>
    </w:p>
    <w:p w:rsidR="001C3786" w:rsidRPr="00F5004D" w:rsidRDefault="001C3786" w:rsidP="00D8312B">
      <w:pPr>
        <w:jc w:val="center"/>
        <w:rPr>
          <w:rStyle w:val="Textoennegrita"/>
          <w:rFonts w:ascii="Segoe UI" w:eastAsiaTheme="minorHAnsi" w:hAnsi="Segoe UI" w:cs="Segoe UI"/>
          <w:b w:val="0"/>
          <w:color w:val="000000" w:themeColor="text1"/>
          <w:szCs w:val="28"/>
          <w:lang w:val="es-ES_tradnl" w:eastAsia="en-US"/>
        </w:rPr>
      </w:pPr>
      <w:r w:rsidRPr="00F5004D">
        <w:rPr>
          <w:rFonts w:ascii="Segoe UI" w:eastAsiaTheme="minorHAnsi" w:hAnsi="Segoe UI" w:cs="Segoe UI"/>
          <w:bCs/>
          <w:color w:val="000000" w:themeColor="text1"/>
          <w:szCs w:val="28"/>
          <w:lang w:val="es-ES_tradnl" w:eastAsia="en-US"/>
        </w:rPr>
        <w:t>(sin estancia en</w:t>
      </w:r>
      <w:bookmarkStart w:id="1" w:name="_GoBack"/>
      <w:bookmarkEnd w:id="1"/>
      <w:r w:rsidRPr="00F5004D">
        <w:rPr>
          <w:rFonts w:ascii="Segoe UI" w:eastAsiaTheme="minorHAnsi" w:hAnsi="Segoe UI" w:cs="Segoe UI"/>
          <w:bCs/>
          <w:color w:val="000000" w:themeColor="text1"/>
          <w:szCs w:val="28"/>
          <w:lang w:val="es-ES_tradnl" w:eastAsia="en-US"/>
        </w:rPr>
        <w:t xml:space="preserve"> Costa del Sol)</w:t>
      </w:r>
    </w:p>
    <w:p w:rsidR="001C3786" w:rsidRPr="00D8312B" w:rsidRDefault="001C3786" w:rsidP="00D8312B">
      <w:pPr>
        <w:jc w:val="both"/>
        <w:rPr>
          <w:rStyle w:val="Textoennegrita"/>
          <w:rFonts w:ascii="Segoe UI" w:hAnsi="Segoe UI" w:cs="Segoe UI"/>
          <w:color w:val="385623" w:themeColor="accent6" w:themeShade="80"/>
          <w:sz w:val="20"/>
          <w:szCs w:val="20"/>
          <w:u w:val="single"/>
          <w:lang w:val="es-ES_tradnl"/>
        </w:rPr>
      </w:pPr>
    </w:p>
    <w:tbl>
      <w:tblPr>
        <w:tblW w:w="5000" w:type="pct"/>
        <w:tblCellMar>
          <w:left w:w="70" w:type="dxa"/>
          <w:right w:w="70" w:type="dxa"/>
        </w:tblCellMar>
        <w:tblLook w:val="04A0" w:firstRow="1" w:lastRow="0" w:firstColumn="1" w:lastColumn="0" w:noHBand="0" w:noVBand="1"/>
      </w:tblPr>
      <w:tblGrid>
        <w:gridCol w:w="2608"/>
        <w:gridCol w:w="1868"/>
        <w:gridCol w:w="1999"/>
        <w:gridCol w:w="1999"/>
        <w:gridCol w:w="1972"/>
      </w:tblGrid>
      <w:tr w:rsidR="001C3786" w:rsidRPr="00D8312B" w:rsidTr="00804E7B">
        <w:trPr>
          <w:trHeight w:val="315"/>
        </w:trPr>
        <w:tc>
          <w:tcPr>
            <w:tcW w:w="1248"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PRECIOS POR PERSONA EN EUROS</w:t>
            </w:r>
          </w:p>
        </w:tc>
        <w:tc>
          <w:tcPr>
            <w:tcW w:w="1851" w:type="pct"/>
            <w:gridSpan w:val="2"/>
            <w:tcBorders>
              <w:top w:val="single" w:sz="8" w:space="0" w:color="C5E0B3"/>
              <w:left w:val="nil"/>
              <w:bottom w:val="single" w:sz="12" w:space="0" w:color="A8D08D"/>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SUPERIOR “T”</w:t>
            </w:r>
          </w:p>
        </w:tc>
        <w:tc>
          <w:tcPr>
            <w:tcW w:w="1901" w:type="pct"/>
            <w:gridSpan w:val="2"/>
            <w:tcBorders>
              <w:top w:val="single" w:sz="8" w:space="0" w:color="C5E0B3"/>
              <w:left w:val="nil"/>
              <w:bottom w:val="single" w:sz="12" w:space="0" w:color="A8D08D"/>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SUPERIOR PLUS “A”</w:t>
            </w:r>
          </w:p>
        </w:tc>
      </w:tr>
      <w:tr w:rsidR="001C3786" w:rsidRPr="00D8312B" w:rsidTr="00804E7B">
        <w:trPr>
          <w:trHeight w:val="330"/>
        </w:trPr>
        <w:tc>
          <w:tcPr>
            <w:tcW w:w="1248" w:type="pct"/>
            <w:vMerge/>
            <w:tcBorders>
              <w:top w:val="single" w:sz="8" w:space="0" w:color="C5E0B3"/>
              <w:left w:val="single" w:sz="8" w:space="0" w:color="C5E0B3"/>
              <w:bottom w:val="single" w:sz="8" w:space="0" w:color="C5E0B3"/>
              <w:right w:val="single" w:sz="8" w:space="0" w:color="C5E0B3"/>
            </w:tcBorders>
            <w:vAlign w:val="center"/>
            <w:hideMark/>
          </w:tcPr>
          <w:p w:rsidR="001C3786" w:rsidRPr="00D8312B" w:rsidRDefault="001C3786" w:rsidP="00D8312B">
            <w:pPr>
              <w:rPr>
                <w:rFonts w:ascii="Segoe UI" w:hAnsi="Segoe UI" w:cs="Segoe UI"/>
                <w:b/>
                <w:bCs/>
                <w:color w:val="385623"/>
                <w:sz w:val="20"/>
                <w:szCs w:val="20"/>
                <w:lang w:val="es-ES_tradnl"/>
              </w:rPr>
            </w:pPr>
          </w:p>
        </w:tc>
        <w:tc>
          <w:tcPr>
            <w:tcW w:w="89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Habitación Doble</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Habitación Single</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b/>
                <w:bCs/>
                <w:color w:val="385623"/>
                <w:sz w:val="20"/>
                <w:szCs w:val="20"/>
                <w:lang w:val="es-ES_tradnl"/>
              </w:rPr>
            </w:pPr>
            <w:r w:rsidRPr="00D8312B">
              <w:rPr>
                <w:rFonts w:ascii="Segoe UI" w:hAnsi="Segoe UI" w:cs="Segoe UI"/>
                <w:b/>
                <w:bCs/>
                <w:color w:val="385623"/>
                <w:sz w:val="20"/>
                <w:szCs w:val="20"/>
                <w:lang w:val="es-ES_tradnl"/>
              </w:rPr>
              <w:t>Habitación Single</w:t>
            </w:r>
          </w:p>
        </w:tc>
      </w:tr>
      <w:tr w:rsidR="001C3786" w:rsidRPr="00D8312B" w:rsidTr="00804E7B">
        <w:trPr>
          <w:trHeight w:val="784"/>
        </w:trPr>
        <w:tc>
          <w:tcPr>
            <w:tcW w:w="1248"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bCs/>
                <w:sz w:val="20"/>
                <w:szCs w:val="20"/>
                <w:lang w:val="es-ES_tradnl"/>
              </w:rPr>
            </w:pPr>
            <w:r w:rsidRPr="00D8312B">
              <w:rPr>
                <w:rFonts w:ascii="Segoe UI" w:hAnsi="Segoe UI" w:cs="Segoe UI"/>
                <w:bCs/>
                <w:sz w:val="20"/>
                <w:szCs w:val="20"/>
                <w:lang w:val="es-ES_tradnl"/>
              </w:rPr>
              <w:t>Abril 2024 –Mayo 2024      Julio 2024 – Agosto 2024      Octubre 2024 &amp; Marzo 2025</w:t>
            </w:r>
          </w:p>
        </w:tc>
        <w:tc>
          <w:tcPr>
            <w:tcW w:w="89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1140</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1420</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1260</w:t>
            </w:r>
          </w:p>
        </w:tc>
        <w:tc>
          <w:tcPr>
            <w:tcW w:w="94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1610</w:t>
            </w:r>
          </w:p>
        </w:tc>
      </w:tr>
      <w:tr w:rsidR="001C3786" w:rsidRPr="00D8312B" w:rsidTr="00804E7B">
        <w:trPr>
          <w:trHeight w:val="735"/>
        </w:trPr>
        <w:tc>
          <w:tcPr>
            <w:tcW w:w="1248"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bCs/>
                <w:sz w:val="20"/>
                <w:szCs w:val="20"/>
                <w:lang w:val="es-ES_tradnl"/>
              </w:rPr>
            </w:pPr>
            <w:r w:rsidRPr="00D8312B">
              <w:rPr>
                <w:rFonts w:ascii="Segoe UI" w:hAnsi="Segoe UI" w:cs="Segoe UI"/>
                <w:bCs/>
                <w:sz w:val="20"/>
                <w:szCs w:val="20"/>
                <w:lang w:val="es-ES_tradnl"/>
              </w:rPr>
              <w:t xml:space="preserve">Junio 2024 </w:t>
            </w:r>
          </w:p>
          <w:p w:rsidR="001C3786" w:rsidRPr="00D8312B" w:rsidRDefault="001C3786" w:rsidP="00D8312B">
            <w:pPr>
              <w:rPr>
                <w:rFonts w:ascii="Segoe UI" w:hAnsi="Segoe UI" w:cs="Segoe UI"/>
                <w:bCs/>
                <w:sz w:val="20"/>
                <w:szCs w:val="20"/>
                <w:lang w:val="es-ES_tradnl"/>
              </w:rPr>
            </w:pPr>
            <w:r w:rsidRPr="00D8312B">
              <w:rPr>
                <w:rFonts w:ascii="Segoe UI" w:hAnsi="Segoe UI" w:cs="Segoe UI"/>
                <w:bCs/>
                <w:sz w:val="20"/>
                <w:szCs w:val="20"/>
                <w:lang w:val="es-ES_tradnl"/>
              </w:rPr>
              <w:t>Sepriembre 2024 &amp;</w:t>
            </w:r>
          </w:p>
          <w:p w:rsidR="001C3786" w:rsidRPr="00D8312B" w:rsidRDefault="001C3786" w:rsidP="00D8312B">
            <w:pPr>
              <w:rPr>
                <w:rFonts w:ascii="Segoe UI" w:hAnsi="Segoe UI" w:cs="Segoe UI"/>
                <w:b/>
                <w:bCs/>
                <w:sz w:val="20"/>
                <w:szCs w:val="20"/>
                <w:lang w:val="es-ES_tradnl"/>
              </w:rPr>
            </w:pPr>
            <w:r w:rsidRPr="00D8312B">
              <w:rPr>
                <w:rFonts w:ascii="Segoe UI" w:hAnsi="Segoe UI" w:cs="Segoe UI"/>
                <w:bCs/>
                <w:sz w:val="20"/>
                <w:szCs w:val="20"/>
                <w:lang w:val="es-ES_tradnl"/>
              </w:rPr>
              <w:t>Febrero 2025</w:t>
            </w:r>
          </w:p>
        </w:tc>
        <w:tc>
          <w:tcPr>
            <w:tcW w:w="89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1110</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1390</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1220</w:t>
            </w:r>
          </w:p>
        </w:tc>
        <w:tc>
          <w:tcPr>
            <w:tcW w:w="94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1570</w:t>
            </w:r>
          </w:p>
        </w:tc>
      </w:tr>
      <w:tr w:rsidR="001C3786" w:rsidRPr="00D8312B" w:rsidTr="00804E7B">
        <w:trPr>
          <w:trHeight w:val="315"/>
        </w:trPr>
        <w:tc>
          <w:tcPr>
            <w:tcW w:w="1248"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bCs/>
                <w:sz w:val="20"/>
                <w:szCs w:val="20"/>
                <w:lang w:val="es-ES_tradnl"/>
              </w:rPr>
            </w:pPr>
            <w:r w:rsidRPr="00D8312B">
              <w:rPr>
                <w:rFonts w:ascii="Segoe UI" w:hAnsi="Segoe UI" w:cs="Segoe UI"/>
                <w:bCs/>
                <w:sz w:val="20"/>
                <w:szCs w:val="20"/>
                <w:lang w:val="es-ES_tradnl"/>
              </w:rPr>
              <w:t>Noviembre 2024 - Enero 2025</w:t>
            </w:r>
          </w:p>
        </w:tc>
        <w:tc>
          <w:tcPr>
            <w:tcW w:w="89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1075</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1350</w:t>
            </w:r>
          </w:p>
        </w:tc>
        <w:tc>
          <w:tcPr>
            <w:tcW w:w="9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1170</w:t>
            </w:r>
          </w:p>
        </w:tc>
        <w:tc>
          <w:tcPr>
            <w:tcW w:w="944"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1520</w:t>
            </w:r>
          </w:p>
        </w:tc>
      </w:tr>
      <w:tr w:rsidR="001C3786" w:rsidRPr="00D8312B" w:rsidTr="00804E7B">
        <w:trPr>
          <w:trHeight w:val="315"/>
        </w:trPr>
        <w:tc>
          <w:tcPr>
            <w:tcW w:w="1248"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b/>
                <w:bCs/>
                <w:sz w:val="20"/>
                <w:szCs w:val="20"/>
                <w:lang w:val="es-ES_tradnl"/>
              </w:rPr>
            </w:pPr>
            <w:r w:rsidRPr="00D8312B">
              <w:rPr>
                <w:rFonts w:ascii="Segoe UI" w:hAnsi="Segoe UI" w:cs="Segoe UI"/>
                <w:b/>
                <w:bCs/>
                <w:sz w:val="20"/>
                <w:szCs w:val="20"/>
                <w:lang w:val="es-ES_tradnl"/>
              </w:rPr>
              <w:t>SUPLEMENTO SALIDA</w:t>
            </w:r>
          </w:p>
        </w:tc>
        <w:tc>
          <w:tcPr>
            <w:tcW w:w="3752" w:type="pct"/>
            <w:gridSpan w:val="4"/>
            <w:tcBorders>
              <w:top w:val="single" w:sz="8" w:space="0" w:color="C5E0B3"/>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  </w:t>
            </w:r>
          </w:p>
        </w:tc>
      </w:tr>
      <w:tr w:rsidR="001C3786" w:rsidRPr="00D8312B" w:rsidTr="00804E7B">
        <w:trPr>
          <w:trHeight w:val="315"/>
        </w:trPr>
        <w:tc>
          <w:tcPr>
            <w:tcW w:w="1248"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bCs/>
                <w:sz w:val="20"/>
                <w:szCs w:val="20"/>
                <w:lang w:val="es-ES_tradnl"/>
              </w:rPr>
            </w:pPr>
            <w:r w:rsidRPr="00D8312B">
              <w:rPr>
                <w:rFonts w:ascii="Segoe UI" w:hAnsi="Segoe UI" w:cs="Segoe UI"/>
                <w:bCs/>
                <w:sz w:val="20"/>
                <w:szCs w:val="20"/>
                <w:lang w:val="es-ES_tradnl"/>
              </w:rPr>
              <w:t>Diciembre: 28</w:t>
            </w:r>
          </w:p>
        </w:tc>
        <w:tc>
          <w:tcPr>
            <w:tcW w:w="1851" w:type="pct"/>
            <w:gridSpan w:val="2"/>
            <w:tcBorders>
              <w:top w:val="single" w:sz="8" w:space="0" w:color="C5E0B3"/>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190</w:t>
            </w:r>
          </w:p>
        </w:tc>
        <w:tc>
          <w:tcPr>
            <w:tcW w:w="1901" w:type="pct"/>
            <w:gridSpan w:val="2"/>
            <w:tcBorders>
              <w:top w:val="single" w:sz="8" w:space="0" w:color="C5E0B3"/>
              <w:left w:val="nil"/>
              <w:bottom w:val="single" w:sz="8" w:space="0" w:color="C5E0B3"/>
              <w:right w:val="single" w:sz="8" w:space="0" w:color="C5E0B3"/>
            </w:tcBorders>
            <w:shd w:val="clear" w:color="auto" w:fill="auto"/>
            <w:vAlign w:val="center"/>
            <w:hideMark/>
          </w:tcPr>
          <w:p w:rsidR="001C3786" w:rsidRPr="00D8312B" w:rsidRDefault="001C3786" w:rsidP="00D8312B">
            <w:pPr>
              <w:jc w:val="center"/>
              <w:rPr>
                <w:rFonts w:ascii="Segoe UI" w:hAnsi="Segoe UI" w:cs="Segoe UI"/>
                <w:sz w:val="20"/>
                <w:szCs w:val="20"/>
                <w:lang w:val="es-ES_tradnl"/>
              </w:rPr>
            </w:pPr>
            <w:r w:rsidRPr="00D8312B">
              <w:rPr>
                <w:rFonts w:ascii="Segoe UI" w:hAnsi="Segoe UI" w:cs="Segoe UI"/>
                <w:sz w:val="20"/>
                <w:szCs w:val="20"/>
                <w:lang w:val="es-ES_tradnl"/>
              </w:rPr>
              <w:t>210</w:t>
            </w:r>
          </w:p>
        </w:tc>
      </w:tr>
    </w:tbl>
    <w:p w:rsidR="001C3786" w:rsidRPr="00D8312B" w:rsidRDefault="001C3786" w:rsidP="00D8312B">
      <w:pPr>
        <w:jc w:val="both"/>
        <w:rPr>
          <w:rStyle w:val="Textoennegrita"/>
          <w:rFonts w:ascii="Segoe UI" w:hAnsi="Segoe UI" w:cs="Segoe UI"/>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2529"/>
        <w:gridCol w:w="2751"/>
        <w:gridCol w:w="2417"/>
        <w:gridCol w:w="2749"/>
      </w:tblGrid>
      <w:tr w:rsidR="001C3786" w:rsidRPr="00D8312B"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1C3786" w:rsidRPr="00D8312B" w:rsidRDefault="001C3786" w:rsidP="00D8312B">
            <w:pPr>
              <w:rPr>
                <w:rFonts w:ascii="Segoe UI" w:hAnsi="Segoe UI" w:cs="Segoe UI"/>
                <w:b/>
                <w:bCs/>
                <w:sz w:val="20"/>
                <w:szCs w:val="20"/>
                <w:lang w:val="es-ES_tradnl"/>
              </w:rPr>
            </w:pPr>
            <w:r w:rsidRPr="00D8312B">
              <w:rPr>
                <w:rFonts w:ascii="Segoe UI" w:hAnsi="Segoe UI" w:cs="Segoe UI"/>
                <w:b/>
                <w:bCs/>
                <w:sz w:val="20"/>
                <w:szCs w:val="20"/>
                <w:lang w:val="es-ES_tradnl"/>
              </w:rPr>
              <w:t>SALIDAS GARANTIZADAS LOS SÁBADOS:</w:t>
            </w:r>
          </w:p>
        </w:tc>
      </w:tr>
      <w:tr w:rsidR="001C3786" w:rsidRPr="00D8312B"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13 &amp; 27</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05, 12 &amp; 26</w:t>
            </w:r>
          </w:p>
        </w:tc>
      </w:tr>
      <w:tr w:rsidR="001C3786" w:rsidRPr="00D8312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11 &amp; 25</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16 &amp; 30</w:t>
            </w:r>
          </w:p>
        </w:tc>
      </w:tr>
      <w:tr w:rsidR="001C3786" w:rsidRPr="00D8312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08 &amp; 22</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28</w:t>
            </w:r>
          </w:p>
        </w:tc>
      </w:tr>
      <w:tr w:rsidR="001C3786" w:rsidRPr="00D8312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06, 20 &amp; 27</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11 &amp; 25</w:t>
            </w:r>
          </w:p>
        </w:tc>
      </w:tr>
      <w:tr w:rsidR="001C3786" w:rsidRPr="00D8312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03, 10, 17 &amp; 24</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08 &amp; 22</w:t>
            </w:r>
          </w:p>
        </w:tc>
      </w:tr>
      <w:tr w:rsidR="001C3786" w:rsidRPr="00D8312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07, 14 &amp; 21</w:t>
            </w:r>
          </w:p>
        </w:tc>
        <w:tc>
          <w:tcPr>
            <w:tcW w:w="115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1C3786" w:rsidRPr="00D8312B" w:rsidRDefault="001C3786" w:rsidP="00D8312B">
            <w:pPr>
              <w:rPr>
                <w:rFonts w:ascii="Segoe UI" w:hAnsi="Segoe UI" w:cs="Segoe UI"/>
                <w:sz w:val="20"/>
                <w:szCs w:val="20"/>
                <w:lang w:val="es-ES_tradnl"/>
              </w:rPr>
            </w:pPr>
            <w:r w:rsidRPr="00D8312B">
              <w:rPr>
                <w:rFonts w:ascii="Segoe UI" w:hAnsi="Segoe UI" w:cs="Segoe UI"/>
                <w:sz w:val="20"/>
                <w:szCs w:val="20"/>
                <w:lang w:val="es-ES_tradnl"/>
              </w:rPr>
              <w:t>08 &amp; 22</w:t>
            </w:r>
          </w:p>
        </w:tc>
      </w:tr>
    </w:tbl>
    <w:p w:rsidR="001C3786" w:rsidRPr="00D8312B" w:rsidRDefault="001C3786" w:rsidP="00D8312B">
      <w:pPr>
        <w:jc w:val="both"/>
        <w:rPr>
          <w:rStyle w:val="Textoennegrita"/>
          <w:rFonts w:ascii="Segoe UI" w:hAnsi="Segoe UI" w:cs="Segoe UI"/>
          <w:color w:val="000000" w:themeColor="text1"/>
          <w:sz w:val="20"/>
          <w:szCs w:val="20"/>
          <w:lang w:val="es-ES_tradnl"/>
        </w:rPr>
      </w:pPr>
    </w:p>
    <w:p w:rsidR="001C3786" w:rsidRPr="00D8312B" w:rsidRDefault="001C3786" w:rsidP="00D8312B">
      <w:pPr>
        <w:jc w:val="both"/>
        <w:rPr>
          <w:rStyle w:val="Textoennegrita"/>
          <w:rFonts w:ascii="Segoe UI" w:hAnsi="Segoe UI" w:cs="Segoe UI"/>
          <w:sz w:val="20"/>
          <w:szCs w:val="20"/>
          <w:lang w:val="es-ES_tradnl"/>
        </w:rPr>
      </w:pPr>
      <w:r w:rsidRPr="00D8312B">
        <w:rPr>
          <w:rStyle w:val="Textoennegrita"/>
          <w:rFonts w:ascii="Segoe UI" w:hAnsi="Segoe UI" w:cs="Segoe UI"/>
          <w:color w:val="385623" w:themeColor="accent6" w:themeShade="80"/>
          <w:sz w:val="20"/>
          <w:szCs w:val="20"/>
          <w:lang w:val="es-ES_tradnl"/>
        </w:rPr>
        <w:t xml:space="preserve">INCLUSIONES: </w:t>
      </w:r>
      <w:r w:rsidRPr="00D8312B">
        <w:rPr>
          <w:rStyle w:val="Textoennegrita"/>
          <w:rFonts w:ascii="Segoe UI" w:hAnsi="Segoe UI" w:cs="Segoe UI"/>
          <w:sz w:val="20"/>
          <w:szCs w:val="20"/>
          <w:lang w:val="es-ES_tradnl"/>
        </w:rPr>
        <w:t>Visita panorámica en Casablanca, Marrakech, Fez y Rabat / Asistencia de guía acompañante durante el circuito / Transporte en autobús de lujo con aire acondicionado / Alojamiento / Desayuno diario y 7 Cenas / Seguro de viaje.</w:t>
      </w:r>
    </w:p>
    <w:p w:rsidR="001C3786" w:rsidRPr="00D8312B" w:rsidRDefault="001C3786" w:rsidP="00D8312B">
      <w:pPr>
        <w:jc w:val="both"/>
        <w:rPr>
          <w:rStyle w:val="Textoennegrita"/>
          <w:rFonts w:ascii="Segoe UI" w:hAnsi="Segoe UI" w:cs="Segoe UI"/>
          <w:sz w:val="20"/>
          <w:szCs w:val="20"/>
          <w:lang w:val="es-ES_tradnl"/>
        </w:rPr>
      </w:pP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1º Día (Sab.) COSTA DEL SOL – TARIFA/ALGECIRAS – TANGER – RABAT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Salida a lo largo de la ruta turística de la Costa del Sol. Llegada a Tarifa o Algeciras. Embarque en el ferry para una corta e interesante travesía del Estrecho de Gibraltar con destino a África. Llegada a Marruecos, desembarque, formalidades de aduana y continuación hacia Larache. Breve parada y tiempo libre. Continuación a Rabat, cena y alojamiento en el hotel. (C)</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2º Día  (Dom.) RABAT – CASABLANCA – MARRAKECH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Desayuno y visita completa de la ciudad, incluyendo lugares como el Mausoleo Mohamed V, las ruinas de las Oudayas o los exteriores del Palacio Real. Acto seguido, continuación hacia Casablanca, capital económica del país, lugar donde realizan una panorámica incluyendo los exteriores de la Mezquita Hassan II, y la plaza de las Naciones Unidas. Tiempo libre en esta ciudad. Continuación hacia Marrakech y llegada la final de la tarde. Cena y alojamiento en el hotel.</w:t>
      </w:r>
      <w:r w:rsidRPr="00D8312B">
        <w:rPr>
          <w:rFonts w:ascii="Segoe UI" w:hAnsi="Segoe UI" w:cs="Segoe UI"/>
          <w:b/>
          <w:bCs/>
          <w:sz w:val="20"/>
          <w:szCs w:val="20"/>
          <w:lang w:val="es-ES_tradnl"/>
        </w:rPr>
        <w:t xml:space="preserve"> (DC)</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3º Día (Lun.) MARRAKECH </w:t>
      </w:r>
    </w:p>
    <w:p w:rsidR="001C3786" w:rsidRDefault="001C3786" w:rsidP="00D8312B">
      <w:pPr>
        <w:jc w:val="both"/>
        <w:rPr>
          <w:rFonts w:ascii="Segoe UI" w:hAnsi="Segoe UI" w:cs="Segoe UI"/>
          <w:b/>
          <w:bCs/>
          <w:sz w:val="20"/>
          <w:szCs w:val="20"/>
          <w:lang w:val="es-ES_tradnl"/>
        </w:rPr>
      </w:pPr>
      <w:r w:rsidRPr="00D8312B">
        <w:rPr>
          <w:rStyle w:val="Textoennegrita"/>
          <w:rFonts w:ascii="Segoe UI" w:hAnsi="Segoe UI" w:cs="Segoe UI"/>
          <w:b w:val="0"/>
          <w:sz w:val="20"/>
          <w:szCs w:val="20"/>
          <w:lang w:val="es-ES_tradnl"/>
        </w:rPr>
        <w:t xml:space="preserve">Desayuno. Salida para visitar la ciudad llamada "Perla del Sur". Visita que comienza en los magníficos Jardines de la Menara, que tiene un pabellón lateral y una infinidad de olivos. Después, visita exterior del minarete de la Koutoubia, hermana gemela de la Giralda de Sevilla. Una vez dentro de la parte antigua de la ciudad, se realiza una visita al Palacio de la Bahía, propiedad de un noble de la ciudad. Finalmente vamos a la plaza de Jemaa el Fna, uno de los lugares más interesantes de Marruecos desde donde acceden a los zocos y la medina. Los gremios de artesanos de madera, cerámica, peletería, etc. serán los lugares que visiten. Cena y alojamiento en el hotel. </w:t>
      </w:r>
      <w:r w:rsidRPr="00D8312B">
        <w:rPr>
          <w:rFonts w:ascii="Segoe UI" w:hAnsi="Segoe UI" w:cs="Segoe UI"/>
          <w:b/>
          <w:bCs/>
          <w:sz w:val="20"/>
          <w:szCs w:val="20"/>
          <w:lang w:val="es-ES_tradnl"/>
        </w:rPr>
        <w:t>(DC)</w:t>
      </w:r>
    </w:p>
    <w:p w:rsidR="00D8312B" w:rsidRDefault="00D8312B" w:rsidP="00D8312B">
      <w:pPr>
        <w:jc w:val="both"/>
        <w:rPr>
          <w:rFonts w:ascii="Segoe UI" w:hAnsi="Segoe UI" w:cs="Segoe UI"/>
          <w:b/>
          <w:bCs/>
          <w:sz w:val="20"/>
          <w:szCs w:val="20"/>
          <w:lang w:val="es-ES_tradnl"/>
        </w:rPr>
      </w:pPr>
    </w:p>
    <w:p w:rsidR="00D8312B" w:rsidRPr="00D8312B" w:rsidRDefault="00D8312B" w:rsidP="00D8312B">
      <w:pPr>
        <w:jc w:val="both"/>
        <w:rPr>
          <w:rStyle w:val="Textoennegrita"/>
          <w:rFonts w:ascii="Segoe UI" w:hAnsi="Segoe UI" w:cs="Segoe UI"/>
          <w:b w:val="0"/>
          <w:sz w:val="20"/>
          <w:szCs w:val="20"/>
          <w:lang w:val="es-ES_tradnl"/>
        </w:rPr>
      </w:pP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lastRenderedPageBreak/>
        <w:t>4º Día (Mar.) MARRAKECH – AIT BEN HADDOU – OUARZAZATE</w:t>
      </w:r>
    </w:p>
    <w:p w:rsidR="001C3786" w:rsidRPr="00D8312B" w:rsidRDefault="001C3786" w:rsidP="00D8312B">
      <w:pPr>
        <w:jc w:val="both"/>
        <w:rPr>
          <w:rFonts w:ascii="Segoe UI" w:hAnsi="Segoe UI" w:cs="Segoe UI"/>
          <w:b/>
          <w:bCs/>
          <w:sz w:val="20"/>
          <w:szCs w:val="20"/>
          <w:lang w:val="es-ES_tradnl"/>
        </w:rPr>
      </w:pPr>
      <w:r w:rsidRPr="00D8312B">
        <w:rPr>
          <w:rStyle w:val="Textoennegrita"/>
          <w:rFonts w:ascii="Segoe UI" w:hAnsi="Segoe UI" w:cs="Segoe UI"/>
          <w:b w:val="0"/>
          <w:sz w:val="20"/>
          <w:szCs w:val="20"/>
          <w:lang w:val="es-ES_tradnl"/>
        </w:rPr>
        <w:t>Después del desayuno en el hotel, salida rumbo a Ouarzazate. Este día se realiza un recorrido paisajístico cruzando el Alto Atlas por su punto más alto, el Col du Tichka a 2.260 metros de altura, con poblados construidos en barro y paja, además de nieves casi perpetuas. Llegada a la Kasbah Ait Ben Haddou, posiblemente la más conocida de Marruecos, donde se han rodado varias de Hollywood películas como Gladiator. Continuación a Ouarzazate. Llegada al final de la tarde. Cena y alojamiento en el hotel.    </w:t>
      </w:r>
      <w:r w:rsidRPr="00D8312B">
        <w:rPr>
          <w:rFonts w:ascii="Segoe UI" w:hAnsi="Segoe UI" w:cs="Segoe UI"/>
          <w:b/>
          <w:bCs/>
          <w:sz w:val="20"/>
          <w:szCs w:val="20"/>
          <w:lang w:val="es-ES_tradnl"/>
        </w:rPr>
        <w:t>(DC)</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5º Día (Mie.) OUARZAZATE – ERFOUD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Desayuno y visita de la Kasbahs Taourirt, situada en pleno centro de la ciudad, pudiendo recorrer sus dependencias y el patio de Armas. Posterior salida hacia Erfoud cruzando el Valle del Dades por ciudades como Boulmane a Kellah M"gouna con sus inmensos palmerales y el Valle de las Rosas. Llegada a las Gargantas del Todra, impresionante accidente geográfico producido por la erosión del río. Tiempo libre en este lugar para poder descubrirlo por su cuenta. Continuación hacia Erfoud. Cena y alojamiento en el hotel.</w:t>
      </w:r>
      <w:r w:rsidRPr="00D8312B">
        <w:rPr>
          <w:rFonts w:ascii="Segoe UI" w:hAnsi="Segoe UI" w:cs="Segoe UI"/>
          <w:b/>
          <w:bCs/>
          <w:sz w:val="20"/>
          <w:szCs w:val="20"/>
          <w:lang w:val="es-ES_tradnl"/>
        </w:rPr>
        <w:t xml:space="preserve"> (DC)</w:t>
      </w:r>
    </w:p>
    <w:p w:rsidR="001C3786" w:rsidRPr="00D8312B" w:rsidRDefault="001C3786" w:rsidP="00D8312B">
      <w:pPr>
        <w:jc w:val="both"/>
        <w:rPr>
          <w:rStyle w:val="Textoennegrita"/>
          <w:rFonts w:ascii="Segoe UI" w:hAnsi="Segoe UI" w:cs="Segoe UI"/>
          <w:b w:val="0"/>
          <w:sz w:val="20"/>
          <w:szCs w:val="20"/>
          <w:lang w:val="es-ES_tradnl"/>
        </w:rPr>
      </w:pPr>
    </w:p>
    <w:p w:rsidR="001C3786" w:rsidRPr="00D8312B" w:rsidRDefault="001C3786" w:rsidP="00D8312B">
      <w:pPr>
        <w:jc w:val="both"/>
        <w:rPr>
          <w:rStyle w:val="Textoennegrita"/>
          <w:rFonts w:ascii="Segoe UI" w:hAnsi="Segoe UI" w:cs="Segoe UI"/>
          <w:i/>
          <w:sz w:val="20"/>
          <w:szCs w:val="20"/>
          <w:lang w:val="es-ES_tradnl"/>
        </w:rPr>
      </w:pPr>
      <w:r w:rsidRPr="00D8312B">
        <w:rPr>
          <w:rStyle w:val="Textoennegrita"/>
          <w:rFonts w:ascii="Segoe UI" w:hAnsi="Segoe UI" w:cs="Segoe UI"/>
          <w:i/>
          <w:sz w:val="20"/>
          <w:szCs w:val="20"/>
          <w:lang w:val="es-ES_tradnl"/>
        </w:rPr>
        <w:t xml:space="preserve">EXCURSIONES OPCIONALES*: </w:t>
      </w:r>
    </w:p>
    <w:p w:rsidR="001C3786" w:rsidRPr="00D8312B" w:rsidRDefault="001C3786" w:rsidP="00D8312B">
      <w:pPr>
        <w:jc w:val="both"/>
        <w:rPr>
          <w:rStyle w:val="Textoennegrita"/>
          <w:rFonts w:ascii="Segoe UI" w:hAnsi="Segoe UI" w:cs="Segoe UI"/>
          <w:b w:val="0"/>
          <w:sz w:val="20"/>
          <w:szCs w:val="20"/>
          <w:lang w:val="es-ES_tradnl"/>
        </w:rPr>
      </w:pPr>
    </w:p>
    <w:p w:rsidR="001C3786" w:rsidRPr="00D8312B" w:rsidRDefault="001C3786" w:rsidP="00D8312B">
      <w:pPr>
        <w:pStyle w:val="Prrafodelista"/>
        <w:numPr>
          <w:ilvl w:val="0"/>
          <w:numId w:val="8"/>
        </w:numPr>
        <w:ind w:left="0"/>
        <w:jc w:val="both"/>
        <w:rPr>
          <w:rStyle w:val="Textoennegrita"/>
          <w:rFonts w:ascii="Segoe UI" w:hAnsi="Segoe UI" w:cs="Segoe UI"/>
          <w:b w:val="0"/>
          <w:noProof/>
          <w:sz w:val="20"/>
          <w:szCs w:val="20"/>
          <w:lang w:val="es-ES_tradnl"/>
        </w:rPr>
      </w:pPr>
      <w:r w:rsidRPr="00D8312B">
        <w:rPr>
          <w:rStyle w:val="Textoennegrita"/>
          <w:rFonts w:ascii="Segoe UI" w:hAnsi="Segoe UI" w:cs="Segoe UI"/>
          <w:b w:val="0"/>
          <w:noProof/>
          <w:sz w:val="20"/>
          <w:szCs w:val="20"/>
          <w:lang w:val="es-ES_tradnl"/>
        </w:rPr>
        <w:t>Amanecer en las dunas de Erg Chebbi - Excursión en vehículo 4x4 para ver el amanecer en el desierto. Salida muy temprano (la madrugada del 5º al 6º día de circuito) de nuestro hotel en Erfoud hacia el mar de dunas de Erg Chebbi, donde podrán ver el efecto solar que produce al amanecer y realizar un paseo en dromedario. Regreso al hotel para el desayuno.</w:t>
      </w:r>
    </w:p>
    <w:p w:rsidR="001C3786" w:rsidRPr="00D8312B" w:rsidRDefault="001C3786" w:rsidP="00D8312B">
      <w:pPr>
        <w:pStyle w:val="Prrafodelista"/>
        <w:ind w:left="0"/>
        <w:jc w:val="both"/>
        <w:rPr>
          <w:rStyle w:val="Textoennegrita"/>
          <w:rFonts w:ascii="Segoe UI" w:hAnsi="Segoe UI" w:cs="Segoe UI"/>
          <w:b w:val="0"/>
          <w:noProof/>
          <w:sz w:val="20"/>
          <w:szCs w:val="20"/>
          <w:lang w:val="es-ES_tradnl"/>
        </w:rPr>
      </w:pPr>
    </w:p>
    <w:p w:rsidR="001C3786" w:rsidRPr="00D8312B" w:rsidRDefault="001C3786" w:rsidP="00D8312B">
      <w:pPr>
        <w:pStyle w:val="Prrafodelista"/>
        <w:numPr>
          <w:ilvl w:val="0"/>
          <w:numId w:val="8"/>
        </w:numPr>
        <w:ind w:left="0"/>
        <w:jc w:val="both"/>
        <w:rPr>
          <w:rFonts w:ascii="Segoe UI" w:hAnsi="Segoe UI" w:cs="Segoe UI"/>
          <w:b/>
          <w:i/>
          <w:noProof/>
          <w:sz w:val="20"/>
          <w:szCs w:val="20"/>
          <w:lang w:val="es-ES_tradnl"/>
        </w:rPr>
      </w:pPr>
      <w:r w:rsidRPr="00D8312B">
        <w:rPr>
          <w:rStyle w:val="Textoennegrita"/>
          <w:rFonts w:ascii="Segoe UI" w:hAnsi="Segoe UI" w:cs="Segoe UI"/>
          <w:b w:val="0"/>
          <w:noProof/>
          <w:sz w:val="20"/>
          <w:szCs w:val="20"/>
          <w:lang w:val="es-ES_tradnl"/>
        </w:rPr>
        <w:t>A la llegada a Erfoud, continuación hacia Merzouga donde espera el vehículo 4x4 que le llevará hasta el campamento. Durante el recorrido se podrá disfrutar de la magia que depara la experiencia de este paisaje. Cena bereber y alojamiento en el campamento. El campamento cuenta con dromedarios para que los clientes puedan optar por salir en la madrugada y disfrutar del amanecer en las dunas. Para este servicio, deberá notificarlo a su llegada al campamento, donde le darán detalle de esta actividad incluida. (</w:t>
      </w:r>
      <w:r w:rsidRPr="00D8312B">
        <w:rPr>
          <w:rStyle w:val="Textoennegrita"/>
          <w:rFonts w:ascii="Segoe UI" w:hAnsi="Segoe UI" w:cs="Segoe UI"/>
          <w:b w:val="0"/>
          <w:i/>
          <w:noProof/>
          <w:sz w:val="20"/>
          <w:szCs w:val="20"/>
          <w:lang w:val="es-ES_tradnl"/>
        </w:rPr>
        <w:t>Si contrata esta excursión opcional, no podrá hacer uso del hotel de Erfoud y no procede reembolso alguno por no utilizar hotel en Erfoud.)</w:t>
      </w:r>
    </w:p>
    <w:p w:rsidR="001C3786" w:rsidRPr="00D8312B" w:rsidRDefault="001C3786" w:rsidP="00D8312B">
      <w:pPr>
        <w:jc w:val="both"/>
        <w:rPr>
          <w:rFonts w:ascii="Segoe UI" w:hAnsi="Segoe UI" w:cs="Segoe UI"/>
          <w:b/>
          <w:sz w:val="20"/>
          <w:szCs w:val="20"/>
          <w:lang w:val="es-ES_tradnl"/>
        </w:rPr>
      </w:pPr>
      <w:r w:rsidRPr="00D8312B" w:rsidDel="00231507">
        <w:rPr>
          <w:rStyle w:val="Textoennegrita"/>
          <w:rFonts w:ascii="Segoe UI" w:hAnsi="Segoe UI" w:cs="Segoe UI"/>
          <w:b w:val="0"/>
          <w:sz w:val="20"/>
          <w:szCs w:val="20"/>
          <w:lang w:val="es-ES_tradnl"/>
        </w:rPr>
        <w:t xml:space="preserve"> </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6º Día (Jue.) ERFOUD – FEZ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Desayuno y salida en dirección a Fez. Este día recorren en primer lugar todo el Valle del río Ziz que dejan ver palmerales interminables y edificaciones en barro y paja. Posteriormente cruzan el Medio Atlas por ciudades como Er-Rachidia o Midelt con climas de alta montaña y nieves casi perpetuas, siendo un contraste increíble el calor del desierto y las nieves de este lugar en pocos kilómetros. Continuación al bosque de cedros de Azrou para llegar al final de la tarde a Fez. Cena y alojamiento en el hotel.</w:t>
      </w:r>
      <w:r w:rsidRPr="00D8312B">
        <w:rPr>
          <w:rFonts w:ascii="Segoe UI" w:hAnsi="Segoe UI" w:cs="Segoe UI"/>
          <w:b/>
          <w:bCs/>
          <w:sz w:val="20"/>
          <w:szCs w:val="20"/>
          <w:lang w:val="es-ES_tradnl"/>
        </w:rPr>
        <w:t xml:space="preserve"> (DC)</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7º Día (Vie.) FEZ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 xml:space="preserve">Desayuno en el hotel. Visita completa de la ciudad considerada la capital religiosa del país. Fundada en el siglo VIII por Idriss II, está considerada como una de las 4 capitales imperiales. Durante esta visita se realiza un recorrido por los lugares más emblemáticos como son las puertas del Palacio Real, el barrio judío y la fortaliza que cuenta con la mejor vista de Fez el Bali, la medina o ciudad antigua. Se realiza un recorrido a pie accediendo por la famosa puerta de Bab Bou Jeloud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Patrimonio de la Humanidad. Cena y alojamiento en el hotel. </w:t>
      </w:r>
      <w:r w:rsidRPr="00D8312B">
        <w:rPr>
          <w:rFonts w:ascii="Segoe UI" w:hAnsi="Segoe UI" w:cs="Segoe UI"/>
          <w:b/>
          <w:bCs/>
          <w:sz w:val="20"/>
          <w:szCs w:val="20"/>
          <w:lang w:val="es-ES_tradnl"/>
        </w:rPr>
        <w:t>(DC)</w:t>
      </w:r>
    </w:p>
    <w:p w:rsidR="001C3786" w:rsidRPr="00D8312B" w:rsidRDefault="001C3786" w:rsidP="00D8312B">
      <w:pPr>
        <w:pBdr>
          <w:bottom w:val="single" w:sz="18" w:space="1" w:color="92D050"/>
        </w:pBdr>
        <w:jc w:val="both"/>
        <w:rPr>
          <w:rStyle w:val="Textoennegrita"/>
          <w:rFonts w:ascii="Segoe UI" w:hAnsi="Segoe UI" w:cs="Segoe UI"/>
          <w:sz w:val="20"/>
          <w:szCs w:val="20"/>
          <w:lang w:val="es-ES_tradnl"/>
        </w:rPr>
      </w:pPr>
      <w:r w:rsidRPr="00D8312B">
        <w:rPr>
          <w:rStyle w:val="Textoennegrita"/>
          <w:rFonts w:ascii="Segoe UI" w:hAnsi="Segoe UI" w:cs="Segoe UI"/>
          <w:sz w:val="20"/>
          <w:szCs w:val="20"/>
          <w:lang w:val="es-ES_tradnl"/>
        </w:rPr>
        <w:t xml:space="preserve">8º Día (Sab.) FEZ – TANGER – TARIFA/ALGECIRAS – COSTA DEL SOL </w:t>
      </w:r>
    </w:p>
    <w:p w:rsidR="001C3786" w:rsidRPr="00D8312B" w:rsidRDefault="001C3786" w:rsidP="00D8312B">
      <w:pPr>
        <w:jc w:val="both"/>
        <w:rPr>
          <w:rStyle w:val="Textoennegrita"/>
          <w:rFonts w:ascii="Segoe UI" w:hAnsi="Segoe UI" w:cs="Segoe UI"/>
          <w:b w:val="0"/>
          <w:sz w:val="20"/>
          <w:szCs w:val="20"/>
          <w:lang w:val="es-ES_tradnl"/>
        </w:rPr>
      </w:pPr>
      <w:r w:rsidRPr="00D8312B">
        <w:rPr>
          <w:rStyle w:val="Textoennegrita"/>
          <w:rFonts w:ascii="Segoe UI" w:hAnsi="Segoe UI" w:cs="Segoe UI"/>
          <w:b w:val="0"/>
          <w:sz w:val="20"/>
          <w:szCs w:val="20"/>
          <w:lang w:val="es-ES_tradnl"/>
        </w:rPr>
        <w:t xml:space="preserve">Desayuno en el hotel.  Traslado al puerto donde embarcaremos en el Ferry de regreso a Tarifa cruzando el Estrecho de Gibraltar. Llegada y salida con dirección a la Costa del Sol. (D) </w:t>
      </w:r>
    </w:p>
    <w:p w:rsidR="001C3786" w:rsidRPr="00D8312B" w:rsidRDefault="001C3786" w:rsidP="00D8312B">
      <w:pPr>
        <w:jc w:val="both"/>
        <w:rPr>
          <w:rFonts w:ascii="Segoe UI" w:eastAsiaTheme="minorHAnsi" w:hAnsi="Segoe UI" w:cs="Segoe UI"/>
          <w:sz w:val="20"/>
          <w:szCs w:val="20"/>
          <w:lang w:val="es-ES_tradnl" w:eastAsia="en-US"/>
        </w:rPr>
      </w:pPr>
      <w:r w:rsidRPr="00D8312B">
        <w:rPr>
          <w:rFonts w:ascii="Segoe UI" w:eastAsiaTheme="minorHAnsi" w:hAnsi="Segoe UI" w:cs="Segoe UI"/>
          <w:sz w:val="20"/>
          <w:szCs w:val="20"/>
          <w:lang w:val="es-ES_tradnl" w:eastAsia="en-US"/>
        </w:rPr>
        <w:t xml:space="preserve">FIN DE LOS SERVICIOS. </w:t>
      </w:r>
    </w:p>
    <w:p w:rsidR="00BD1B55" w:rsidRPr="00D8312B" w:rsidRDefault="00BD1B55" w:rsidP="00D8312B">
      <w:pPr>
        <w:jc w:val="both"/>
        <w:rPr>
          <w:rFonts w:ascii="Segoe UI" w:eastAsiaTheme="minorHAnsi" w:hAnsi="Segoe UI" w:cs="Segoe UI"/>
          <w:sz w:val="20"/>
          <w:szCs w:val="20"/>
          <w:lang w:val="es-ES_tradnl" w:eastAsia="en-US"/>
        </w:rPr>
      </w:pP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t xml:space="preserve">(*) Marruecos: </w:t>
      </w: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lastRenderedPageBreak/>
        <w:t>- Se recomienda reconfirmar el horario de salida con al menos 48 horas de anticipación</w:t>
      </w:r>
    </w:p>
    <w:p w:rsidR="001C3786" w:rsidRPr="00D8312B" w:rsidRDefault="001C3786" w:rsidP="00D8312B">
      <w:pPr>
        <w:jc w:val="both"/>
        <w:rPr>
          <w:rStyle w:val="Textoennegrita"/>
          <w:rFonts w:ascii="Segoe UI" w:hAnsi="Segoe UI" w:cs="Segoe UI"/>
          <w:b w:val="0"/>
          <w:i/>
          <w:color w:val="000000" w:themeColor="text1"/>
          <w:sz w:val="20"/>
          <w:szCs w:val="20"/>
          <w:lang w:val="es-ES_tradnl"/>
        </w:rPr>
      </w:pPr>
      <w:r w:rsidRPr="00D8312B">
        <w:rPr>
          <w:rStyle w:val="Textoennegrita"/>
          <w:rFonts w:ascii="Segoe UI" w:hAnsi="Segoe UI" w:cs="Segoe UI"/>
          <w:i/>
          <w:color w:val="000000" w:themeColor="text1"/>
          <w:sz w:val="20"/>
          <w:szCs w:val="20"/>
          <w:lang w:val="es-ES_tradnl"/>
        </w:rPr>
        <w:t>-  La opción de alojamiento elegida en Merzouga (Hotel o Jaima) se deberá indicar en el momento de realizar la reserva.</w:t>
      </w:r>
    </w:p>
    <w:p w:rsidR="001C3786" w:rsidRPr="00D8312B" w:rsidRDefault="001C3786" w:rsidP="00D8312B">
      <w:pPr>
        <w:jc w:val="both"/>
        <w:rPr>
          <w:rStyle w:val="Textoennegrita"/>
          <w:rFonts w:ascii="Segoe UI" w:hAnsi="Segoe UI" w:cs="Segoe UI"/>
          <w:b w:val="0"/>
          <w:color w:val="000000" w:themeColor="text1"/>
          <w:sz w:val="20"/>
          <w:szCs w:val="20"/>
          <w:lang w:val="es-ES_tradnl"/>
        </w:rPr>
      </w:pPr>
    </w:p>
    <w:tbl>
      <w:tblPr>
        <w:tblStyle w:val="Tabladecuadrcula1clara-nfasis6"/>
        <w:tblpPr w:leftFromText="141" w:rightFromText="141" w:vertAnchor="text" w:tblpY="1"/>
        <w:tblW w:w="8500" w:type="dxa"/>
        <w:tblLayout w:type="fixed"/>
        <w:tblLook w:val="01E0" w:firstRow="1" w:lastRow="1" w:firstColumn="1" w:lastColumn="1" w:noHBand="0" w:noVBand="0"/>
      </w:tblPr>
      <w:tblGrid>
        <w:gridCol w:w="1554"/>
        <w:gridCol w:w="1983"/>
        <w:gridCol w:w="1134"/>
        <w:gridCol w:w="3829"/>
      </w:tblGrid>
      <w:tr w:rsidR="001C3786" w:rsidRPr="00D8312B" w:rsidTr="00804E7B">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54" w:type="dxa"/>
            <w:tcBorders>
              <w:bottom w:val="none" w:sz="0" w:space="0" w:color="auto"/>
            </w:tcBorders>
            <w:vAlign w:val="center"/>
            <w:hideMark/>
          </w:tcPr>
          <w:p w:rsidR="001C3786" w:rsidRPr="00D8312B" w:rsidRDefault="001C3786" w:rsidP="00D8312B">
            <w:pPr>
              <w:rPr>
                <w:rFonts w:ascii="Segoe UI" w:hAnsi="Segoe UI" w:cs="Segoe UI"/>
                <w:bCs w:val="0"/>
                <w:color w:val="385623" w:themeColor="accent6" w:themeShade="80"/>
                <w:sz w:val="20"/>
                <w:szCs w:val="20"/>
                <w:lang w:val="es-ES_tradnl"/>
              </w:rPr>
            </w:pPr>
            <w:r w:rsidRPr="00D8312B">
              <w:rPr>
                <w:rFonts w:ascii="Segoe UI" w:hAnsi="Segoe UI" w:cs="Segoe UI"/>
                <w:color w:val="385623" w:themeColor="accent6" w:themeShade="80"/>
                <w:sz w:val="20"/>
                <w:szCs w:val="20"/>
                <w:lang w:val="es-ES_tradnl"/>
              </w:rPr>
              <w:t>NOCHES</w:t>
            </w:r>
          </w:p>
        </w:tc>
        <w:tc>
          <w:tcPr>
            <w:tcW w:w="1983" w:type="dxa"/>
            <w:tcBorders>
              <w:bottom w:val="none" w:sz="0" w:space="0" w:color="auto"/>
            </w:tcBorders>
            <w:vAlign w:val="center"/>
            <w:hideMark/>
          </w:tcPr>
          <w:p w:rsidR="001C3786" w:rsidRPr="00D8312B" w:rsidRDefault="001C3786" w:rsidP="00D8312B">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D8312B">
              <w:rPr>
                <w:rFonts w:ascii="Segoe UI" w:hAnsi="Segoe UI" w:cs="Segoe UI"/>
                <w:color w:val="385623" w:themeColor="accent6" w:themeShade="80"/>
                <w:sz w:val="20"/>
                <w:szCs w:val="20"/>
                <w:lang w:val="es-ES_tradnl"/>
              </w:rPr>
              <w:t>CIUDAD</w:t>
            </w:r>
          </w:p>
        </w:tc>
        <w:tc>
          <w:tcPr>
            <w:tcW w:w="1134" w:type="dxa"/>
            <w:tcBorders>
              <w:bottom w:val="none" w:sz="0" w:space="0" w:color="auto"/>
            </w:tcBorders>
            <w:vAlign w:val="center"/>
            <w:hideMark/>
          </w:tcPr>
          <w:p w:rsidR="001C3786" w:rsidRPr="00D8312B" w:rsidRDefault="001C3786" w:rsidP="00D8312B">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D8312B">
              <w:rPr>
                <w:rFonts w:ascii="Segoe UI" w:hAnsi="Segoe UI" w:cs="Segoe UI"/>
                <w:color w:val="385623" w:themeColor="accent6" w:themeShade="80"/>
                <w:sz w:val="20"/>
                <w:szCs w:val="20"/>
                <w:lang w:val="es-ES_tradnl"/>
              </w:rPr>
              <w:t>CLASE</w:t>
            </w:r>
          </w:p>
        </w:tc>
        <w:tc>
          <w:tcPr>
            <w:cnfStyle w:val="000100000000" w:firstRow="0" w:lastRow="0" w:firstColumn="0" w:lastColumn="1" w:oddVBand="0" w:evenVBand="0" w:oddHBand="0" w:evenHBand="0" w:firstRowFirstColumn="0" w:firstRowLastColumn="0" w:lastRowFirstColumn="0" w:lastRowLastColumn="0"/>
            <w:tcW w:w="3829" w:type="dxa"/>
            <w:tcBorders>
              <w:bottom w:val="none" w:sz="0" w:space="0" w:color="auto"/>
            </w:tcBorders>
            <w:vAlign w:val="center"/>
            <w:hideMark/>
          </w:tcPr>
          <w:p w:rsidR="001C3786" w:rsidRPr="00D8312B" w:rsidRDefault="001C3786" w:rsidP="00D8312B">
            <w:pPr>
              <w:rPr>
                <w:rFonts w:ascii="Segoe UI" w:hAnsi="Segoe UI" w:cs="Segoe UI"/>
                <w:bCs w:val="0"/>
                <w:color w:val="385623" w:themeColor="accent6" w:themeShade="80"/>
                <w:sz w:val="20"/>
                <w:szCs w:val="20"/>
                <w:lang w:val="es-ES_tradnl"/>
              </w:rPr>
            </w:pPr>
            <w:r w:rsidRPr="00D8312B">
              <w:rPr>
                <w:rFonts w:ascii="Segoe UI" w:hAnsi="Segoe UI" w:cs="Segoe UI"/>
                <w:color w:val="385623" w:themeColor="accent6" w:themeShade="80"/>
                <w:sz w:val="20"/>
                <w:szCs w:val="20"/>
                <w:lang w:val="es-ES_tradnl"/>
              </w:rPr>
              <w:t>HOTELES</w:t>
            </w:r>
          </w:p>
        </w:tc>
      </w:tr>
      <w:tr w:rsidR="001C3786" w:rsidRPr="00D8312B"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val="restart"/>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1</w:t>
            </w:r>
          </w:p>
        </w:tc>
        <w:tc>
          <w:tcPr>
            <w:tcW w:w="1983" w:type="dxa"/>
            <w:vMerge w:val="restart"/>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Rabat</w:t>
            </w:r>
          </w:p>
        </w:tc>
        <w:tc>
          <w:tcPr>
            <w:tcW w:w="1134"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3829" w:type="dxa"/>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Helnan Chellah / Rive o similar</w:t>
            </w:r>
          </w:p>
        </w:tc>
      </w:tr>
      <w:tr w:rsidR="001C3786" w:rsidRPr="00D8312B"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vAlign w:val="center"/>
          </w:tcPr>
          <w:p w:rsidR="001C3786" w:rsidRPr="00D8312B" w:rsidRDefault="001C3786" w:rsidP="00D8312B">
            <w:pPr>
              <w:rPr>
                <w:rFonts w:ascii="Segoe UI" w:hAnsi="Segoe UI" w:cs="Segoe UI"/>
                <w:b w:val="0"/>
                <w:bCs w:val="0"/>
                <w:color w:val="000000" w:themeColor="text1"/>
                <w:sz w:val="20"/>
                <w:szCs w:val="20"/>
                <w:lang w:val="es-ES_tradnl"/>
              </w:rPr>
            </w:pPr>
          </w:p>
        </w:tc>
        <w:tc>
          <w:tcPr>
            <w:tcW w:w="1983" w:type="dxa"/>
            <w:vMerge/>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3829" w:type="dxa"/>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Farah Rabat / Belere o similar</w:t>
            </w:r>
          </w:p>
        </w:tc>
      </w:tr>
      <w:tr w:rsidR="001C3786" w:rsidRPr="00D8312B" w:rsidTr="00804E7B">
        <w:trPr>
          <w:trHeight w:hRule="exact" w:val="436"/>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2</w:t>
            </w:r>
          </w:p>
        </w:tc>
        <w:tc>
          <w:tcPr>
            <w:tcW w:w="0" w:type="dxa"/>
            <w:vMerge w:val="restart"/>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Marrakech</w:t>
            </w:r>
          </w:p>
        </w:tc>
        <w:tc>
          <w:tcPr>
            <w:tcW w:w="0" w:type="dxa"/>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0" w:type="dxa"/>
            <w:hideMark/>
          </w:tcPr>
          <w:p w:rsidR="001C3786" w:rsidRPr="00D8312B" w:rsidRDefault="001C3786" w:rsidP="00D8312B">
            <w:pPr>
              <w:rPr>
                <w:rFonts w:ascii="Segoe UI" w:hAnsi="Segoe UI" w:cs="Segoe UI"/>
                <w:b w:val="0"/>
                <w:bCs w:val="0"/>
                <w:sz w:val="20"/>
                <w:szCs w:val="20"/>
                <w:lang w:val="es-ES_tradnl"/>
              </w:rPr>
            </w:pPr>
            <w:r w:rsidRPr="00D8312B">
              <w:rPr>
                <w:rStyle w:val="Textoennegrita"/>
                <w:rFonts w:ascii="Segoe UI" w:hAnsi="Segoe UI" w:cs="Segoe UI"/>
                <w:sz w:val="20"/>
                <w:szCs w:val="20"/>
                <w:lang w:val="es-ES_tradnl"/>
              </w:rPr>
              <w:t>Zalagh Kasbah Meriem / Ayoub o similar</w:t>
            </w:r>
          </w:p>
        </w:tc>
      </w:tr>
      <w:tr w:rsidR="001C3786" w:rsidRPr="00D8312B" w:rsidTr="00804E7B">
        <w:trPr>
          <w:trHeight w:hRule="exact" w:val="582"/>
        </w:trPr>
        <w:tc>
          <w:tcPr>
            <w:cnfStyle w:val="001000000000" w:firstRow="0" w:lastRow="0" w:firstColumn="1" w:lastColumn="0" w:oddVBand="0" w:evenVBand="0" w:oddHBand="0" w:evenHBand="0" w:firstRowFirstColumn="0" w:firstRowLastColumn="0" w:lastRowFirstColumn="0" w:lastRowLastColumn="0"/>
            <w:tcW w:w="0" w:type="dxa"/>
            <w:vMerge/>
            <w:vAlign w:val="center"/>
          </w:tcPr>
          <w:p w:rsidR="001C3786" w:rsidRPr="00D8312B" w:rsidRDefault="001C3786" w:rsidP="00D8312B">
            <w:pPr>
              <w:rPr>
                <w:rFonts w:ascii="Segoe UI" w:hAnsi="Segoe UI" w:cs="Segoe UI"/>
                <w:b w:val="0"/>
                <w:bCs w:val="0"/>
                <w:color w:val="000000" w:themeColor="text1"/>
                <w:sz w:val="20"/>
                <w:szCs w:val="20"/>
                <w:lang w:val="es-ES_tradnl"/>
              </w:rPr>
            </w:pPr>
          </w:p>
        </w:tc>
        <w:tc>
          <w:tcPr>
            <w:tcW w:w="0" w:type="dxa"/>
            <w:vMerge/>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0"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0" w:type="dxa"/>
          </w:tcPr>
          <w:p w:rsidR="001C3786" w:rsidRPr="00D8312B" w:rsidRDefault="001C3786" w:rsidP="00D8312B">
            <w:pPr>
              <w:rPr>
                <w:rFonts w:ascii="Segoe UI" w:hAnsi="Segoe UI" w:cs="Segoe UI"/>
                <w:b w:val="0"/>
                <w:bCs w:val="0"/>
                <w:sz w:val="20"/>
                <w:szCs w:val="20"/>
                <w:lang w:val="es-ES_tradnl"/>
              </w:rPr>
            </w:pPr>
            <w:r w:rsidRPr="00D8312B">
              <w:rPr>
                <w:rStyle w:val="Textoennegrita"/>
                <w:rFonts w:ascii="Segoe UI" w:hAnsi="Segoe UI" w:cs="Segoe UI"/>
                <w:sz w:val="20"/>
                <w:szCs w:val="20"/>
                <w:lang w:val="es-ES_tradnl"/>
              </w:rPr>
              <w:t>Kenzi Rose / Mogador Agdal / Adam Park o similar</w:t>
            </w:r>
          </w:p>
        </w:tc>
      </w:tr>
      <w:tr w:rsidR="001C3786" w:rsidRPr="00D8312B"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val="restart"/>
            <w:vAlign w:val="center"/>
            <w:hideMark/>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1</w:t>
            </w:r>
          </w:p>
        </w:tc>
        <w:tc>
          <w:tcPr>
            <w:tcW w:w="1983" w:type="dxa"/>
            <w:vMerge w:val="restart"/>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 xml:space="preserve">Ouarzazate </w:t>
            </w:r>
          </w:p>
        </w:tc>
        <w:tc>
          <w:tcPr>
            <w:tcW w:w="1134" w:type="dxa"/>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3829" w:type="dxa"/>
            <w:vAlign w:val="center"/>
            <w:hideMark/>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Tirika / Farah el Janub o similar</w:t>
            </w:r>
          </w:p>
        </w:tc>
      </w:tr>
      <w:tr w:rsidR="001C3786" w:rsidRPr="00D8312B"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vAlign w:val="center"/>
          </w:tcPr>
          <w:p w:rsidR="001C3786" w:rsidRPr="00D8312B" w:rsidRDefault="001C3786" w:rsidP="00D8312B">
            <w:pPr>
              <w:rPr>
                <w:rFonts w:ascii="Segoe UI" w:hAnsi="Segoe UI" w:cs="Segoe UI"/>
                <w:b w:val="0"/>
                <w:bCs w:val="0"/>
                <w:color w:val="000000" w:themeColor="text1"/>
                <w:sz w:val="20"/>
                <w:szCs w:val="20"/>
                <w:lang w:val="es-ES_tradnl"/>
              </w:rPr>
            </w:pPr>
          </w:p>
        </w:tc>
        <w:tc>
          <w:tcPr>
            <w:tcW w:w="1983" w:type="dxa"/>
            <w:vMerge/>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1134"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3829" w:type="dxa"/>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Kenzi Azghor / Karam o similar</w:t>
            </w:r>
          </w:p>
        </w:tc>
      </w:tr>
      <w:tr w:rsidR="001C3786" w:rsidRPr="00D8312B" w:rsidTr="00804E7B">
        <w:trPr>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val="restart"/>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1</w:t>
            </w:r>
          </w:p>
        </w:tc>
        <w:tc>
          <w:tcPr>
            <w:tcW w:w="1983" w:type="dxa"/>
            <w:vMerge w:val="restart"/>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Erfoud</w:t>
            </w:r>
          </w:p>
        </w:tc>
        <w:tc>
          <w:tcPr>
            <w:tcW w:w="1134"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3829" w:type="dxa"/>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Belere / Palms o similar</w:t>
            </w:r>
          </w:p>
        </w:tc>
      </w:tr>
      <w:tr w:rsidR="001C3786" w:rsidRPr="00D8312B" w:rsidTr="00804E7B">
        <w:trPr>
          <w:trHeight w:hRule="exact" w:val="569"/>
        </w:trPr>
        <w:tc>
          <w:tcPr>
            <w:cnfStyle w:val="001000000000" w:firstRow="0" w:lastRow="0" w:firstColumn="1" w:lastColumn="0" w:oddVBand="0" w:evenVBand="0" w:oddHBand="0" w:evenHBand="0" w:firstRowFirstColumn="0" w:firstRowLastColumn="0" w:lastRowFirstColumn="0" w:lastRowLastColumn="0"/>
            <w:tcW w:w="0" w:type="dxa"/>
            <w:vMerge/>
            <w:vAlign w:val="center"/>
          </w:tcPr>
          <w:p w:rsidR="001C3786" w:rsidRPr="00D8312B" w:rsidRDefault="001C3786" w:rsidP="00D8312B">
            <w:pPr>
              <w:rPr>
                <w:rFonts w:ascii="Segoe UI" w:hAnsi="Segoe UI" w:cs="Segoe UI"/>
                <w:b w:val="0"/>
                <w:bCs w:val="0"/>
                <w:color w:val="000000" w:themeColor="text1"/>
                <w:sz w:val="20"/>
                <w:szCs w:val="20"/>
                <w:lang w:val="es-ES_tradnl"/>
              </w:rPr>
            </w:pPr>
          </w:p>
        </w:tc>
        <w:tc>
          <w:tcPr>
            <w:tcW w:w="0" w:type="dxa"/>
            <w:vMerge/>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0" w:type="dxa"/>
            <w:vAlign w:val="center"/>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0" w:type="dxa"/>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Kasbah Chergui / Kasbah Xaluka / Erfoud Palace o similar</w:t>
            </w:r>
          </w:p>
        </w:tc>
      </w:tr>
      <w:tr w:rsidR="001C3786" w:rsidRPr="00D8312B" w:rsidTr="00804E7B">
        <w:trPr>
          <w:trHeight w:hRule="exact" w:val="293"/>
        </w:trPr>
        <w:tc>
          <w:tcPr>
            <w:cnfStyle w:val="001000000000" w:firstRow="0" w:lastRow="0" w:firstColumn="1" w:lastColumn="0" w:oddVBand="0" w:evenVBand="0" w:oddHBand="0" w:evenHBand="0" w:firstRowFirstColumn="0" w:firstRowLastColumn="0" w:lastRowFirstColumn="0" w:lastRowLastColumn="0"/>
            <w:tcW w:w="1554" w:type="dxa"/>
            <w:vMerge w:val="restart"/>
            <w:vAlign w:val="center"/>
            <w:hideMark/>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2</w:t>
            </w:r>
          </w:p>
        </w:tc>
        <w:tc>
          <w:tcPr>
            <w:tcW w:w="1983" w:type="dxa"/>
            <w:vMerge w:val="restart"/>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Fez</w:t>
            </w:r>
          </w:p>
        </w:tc>
        <w:tc>
          <w:tcPr>
            <w:tcW w:w="1134" w:type="dxa"/>
            <w:tcBorders>
              <w:bottom w:val="single" w:sz="4" w:space="0" w:color="A8D08D" w:themeColor="accent6" w:themeTint="99"/>
            </w:tcBorders>
            <w:vAlign w:val="center"/>
            <w:hideMark/>
          </w:tcPr>
          <w:p w:rsidR="001C3786" w:rsidRPr="00D8312B" w:rsidRDefault="001C3786" w:rsidP="00D8312B">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D8312B">
              <w:rPr>
                <w:rFonts w:ascii="Segoe UI" w:hAnsi="Segoe UI" w:cs="Segoe UI"/>
                <w:bCs/>
                <w:color w:val="000000" w:themeColor="text1"/>
                <w:sz w:val="20"/>
                <w:szCs w:val="20"/>
                <w:lang w:val="es-ES_tradnl"/>
              </w:rPr>
              <w:t>T</w:t>
            </w:r>
          </w:p>
        </w:tc>
        <w:tc>
          <w:tcPr>
            <w:cnfStyle w:val="000100000000" w:firstRow="0" w:lastRow="0" w:firstColumn="0" w:lastColumn="1" w:oddVBand="0" w:evenVBand="0" w:oddHBand="0" w:evenHBand="0" w:firstRowFirstColumn="0" w:firstRowLastColumn="0" w:lastRowFirstColumn="0" w:lastRowLastColumn="0"/>
            <w:tcW w:w="3829" w:type="dxa"/>
            <w:tcBorders>
              <w:bottom w:val="single" w:sz="4" w:space="0" w:color="A8D08D" w:themeColor="accent6" w:themeTint="99"/>
            </w:tcBorders>
            <w:vAlign w:val="center"/>
            <w:hideMark/>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Menzeh Zalagh / Voulibis o similar</w:t>
            </w:r>
          </w:p>
        </w:tc>
      </w:tr>
      <w:tr w:rsidR="001C3786" w:rsidRPr="00D8312B" w:rsidTr="00804E7B">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54" w:type="dxa"/>
            <w:vMerge/>
            <w:tcBorders>
              <w:top w:val="none" w:sz="0" w:space="0" w:color="auto"/>
            </w:tcBorders>
            <w:vAlign w:val="center"/>
          </w:tcPr>
          <w:p w:rsidR="001C3786" w:rsidRPr="00D8312B" w:rsidRDefault="001C3786" w:rsidP="00D8312B">
            <w:pPr>
              <w:rPr>
                <w:rFonts w:ascii="Segoe UI" w:hAnsi="Segoe UI" w:cs="Segoe UI"/>
                <w:b w:val="0"/>
                <w:bCs w:val="0"/>
                <w:color w:val="000000" w:themeColor="text1"/>
                <w:sz w:val="20"/>
                <w:szCs w:val="20"/>
                <w:lang w:val="es-ES_tradnl"/>
              </w:rPr>
            </w:pPr>
          </w:p>
        </w:tc>
        <w:tc>
          <w:tcPr>
            <w:tcW w:w="1983" w:type="dxa"/>
            <w:vMerge/>
            <w:tcBorders>
              <w:top w:val="none" w:sz="0" w:space="0" w:color="auto"/>
            </w:tcBorders>
            <w:vAlign w:val="center"/>
          </w:tcPr>
          <w:p w:rsidR="001C3786" w:rsidRPr="00D8312B" w:rsidRDefault="001C3786" w:rsidP="00D8312B">
            <w:pPr>
              <w:cnfStyle w:val="010000000000" w:firstRow="0" w:lastRow="1"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p>
        </w:tc>
        <w:tc>
          <w:tcPr>
            <w:tcW w:w="1134" w:type="dxa"/>
            <w:tcBorders>
              <w:top w:val="single" w:sz="4" w:space="0" w:color="A8D08D" w:themeColor="accent6" w:themeTint="99"/>
            </w:tcBorders>
            <w:vAlign w:val="center"/>
          </w:tcPr>
          <w:p w:rsidR="001C3786" w:rsidRPr="00D8312B" w:rsidRDefault="001C3786" w:rsidP="00D8312B">
            <w:pPr>
              <w:cnfStyle w:val="010000000000" w:firstRow="0" w:lastRow="1" w:firstColumn="0" w:lastColumn="0" w:oddVBand="0" w:evenVBand="0" w:oddHBand="0" w:evenHBand="0" w:firstRowFirstColumn="0" w:firstRowLastColumn="0" w:lastRowFirstColumn="0" w:lastRowLastColumn="0"/>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A</w:t>
            </w:r>
          </w:p>
        </w:tc>
        <w:tc>
          <w:tcPr>
            <w:cnfStyle w:val="000100000000" w:firstRow="0" w:lastRow="0" w:firstColumn="0" w:lastColumn="1" w:oddVBand="0" w:evenVBand="0" w:oddHBand="0" w:evenHBand="0" w:firstRowFirstColumn="0" w:firstRowLastColumn="0" w:lastRowFirstColumn="0" w:lastRowLastColumn="0"/>
            <w:tcW w:w="3829" w:type="dxa"/>
            <w:tcBorders>
              <w:top w:val="single" w:sz="4" w:space="0" w:color="A8D08D" w:themeColor="accent6" w:themeTint="99"/>
            </w:tcBorders>
            <w:vAlign w:val="center"/>
          </w:tcPr>
          <w:p w:rsidR="001C3786" w:rsidRPr="00D8312B" w:rsidRDefault="001C3786" w:rsidP="00D8312B">
            <w:pPr>
              <w:rPr>
                <w:rFonts w:ascii="Segoe UI" w:hAnsi="Segoe UI" w:cs="Segoe UI"/>
                <w:b w:val="0"/>
                <w:bCs w:val="0"/>
                <w:color w:val="000000" w:themeColor="text1"/>
                <w:sz w:val="20"/>
                <w:szCs w:val="20"/>
                <w:lang w:val="es-ES_tradnl"/>
              </w:rPr>
            </w:pPr>
            <w:r w:rsidRPr="00D8312B">
              <w:rPr>
                <w:rFonts w:ascii="Segoe UI" w:hAnsi="Segoe UI" w:cs="Segoe UI"/>
                <w:b w:val="0"/>
                <w:color w:val="000000" w:themeColor="text1"/>
                <w:sz w:val="20"/>
                <w:szCs w:val="20"/>
                <w:lang w:val="es-ES_tradnl"/>
              </w:rPr>
              <w:t>Royal MIrage / Zalagh Parc Palace o similar</w:t>
            </w:r>
          </w:p>
        </w:tc>
      </w:tr>
    </w:tbl>
    <w:p w:rsidR="00D0020D" w:rsidRPr="00D8312B" w:rsidRDefault="00D0020D" w:rsidP="001C3786">
      <w:pPr>
        <w:rPr>
          <w:rFonts w:ascii="Segoe UI" w:hAnsi="Segoe UI" w:cs="Segoe UI"/>
          <w:sz w:val="20"/>
          <w:szCs w:val="20"/>
          <w:lang w:val="es-ES_tradnl"/>
        </w:rPr>
      </w:pPr>
    </w:p>
    <w:sectPr w:rsidR="00D0020D" w:rsidRPr="00D8312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8E" w:rsidRDefault="003D178E" w:rsidP="00C020B9">
      <w:r>
        <w:separator/>
      </w:r>
    </w:p>
  </w:endnote>
  <w:endnote w:type="continuationSeparator" w:id="0">
    <w:p w:rsidR="003D178E" w:rsidRDefault="003D178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8E" w:rsidRDefault="003D178E" w:rsidP="00C020B9">
      <w:r>
        <w:separator/>
      </w:r>
    </w:p>
  </w:footnote>
  <w:footnote w:type="continuationSeparator" w:id="0">
    <w:p w:rsidR="003D178E" w:rsidRDefault="003D178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E94742A"/>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13603"/>
    <w:rsid w:val="00027888"/>
    <w:rsid w:val="00035300"/>
    <w:rsid w:val="0004276D"/>
    <w:rsid w:val="00043CDA"/>
    <w:rsid w:val="0005053D"/>
    <w:rsid w:val="00050D98"/>
    <w:rsid w:val="000725E7"/>
    <w:rsid w:val="000729D3"/>
    <w:rsid w:val="00080EFC"/>
    <w:rsid w:val="0008632C"/>
    <w:rsid w:val="00092899"/>
    <w:rsid w:val="00094EBA"/>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3786"/>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D178E"/>
    <w:rsid w:val="003E29AD"/>
    <w:rsid w:val="003F142E"/>
    <w:rsid w:val="003F7FBE"/>
    <w:rsid w:val="004162BF"/>
    <w:rsid w:val="0041711D"/>
    <w:rsid w:val="004222F6"/>
    <w:rsid w:val="0042707C"/>
    <w:rsid w:val="00434FDA"/>
    <w:rsid w:val="004410B7"/>
    <w:rsid w:val="00470CB9"/>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366CC"/>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57BA0"/>
    <w:rsid w:val="00665938"/>
    <w:rsid w:val="00670FC0"/>
    <w:rsid w:val="00682C06"/>
    <w:rsid w:val="006840AB"/>
    <w:rsid w:val="0069471D"/>
    <w:rsid w:val="00697698"/>
    <w:rsid w:val="006B22EB"/>
    <w:rsid w:val="006B3F86"/>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776A1"/>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0D2C"/>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D17FF"/>
    <w:rsid w:val="00AE2455"/>
    <w:rsid w:val="00AE4A61"/>
    <w:rsid w:val="00AE4BA2"/>
    <w:rsid w:val="00AF1F25"/>
    <w:rsid w:val="00AF350A"/>
    <w:rsid w:val="00AF64C0"/>
    <w:rsid w:val="00B012CA"/>
    <w:rsid w:val="00B01674"/>
    <w:rsid w:val="00B05C05"/>
    <w:rsid w:val="00B17B1E"/>
    <w:rsid w:val="00B21365"/>
    <w:rsid w:val="00B22AC5"/>
    <w:rsid w:val="00B2555D"/>
    <w:rsid w:val="00B25895"/>
    <w:rsid w:val="00B348F4"/>
    <w:rsid w:val="00B42D90"/>
    <w:rsid w:val="00B5409E"/>
    <w:rsid w:val="00B63737"/>
    <w:rsid w:val="00B719EC"/>
    <w:rsid w:val="00B85C9E"/>
    <w:rsid w:val="00B86CB8"/>
    <w:rsid w:val="00B913B7"/>
    <w:rsid w:val="00B92E7D"/>
    <w:rsid w:val="00BB1277"/>
    <w:rsid w:val="00BB59E6"/>
    <w:rsid w:val="00BC2937"/>
    <w:rsid w:val="00BD1B55"/>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47475"/>
    <w:rsid w:val="00D54474"/>
    <w:rsid w:val="00D579A1"/>
    <w:rsid w:val="00D60EFA"/>
    <w:rsid w:val="00D613E0"/>
    <w:rsid w:val="00D64513"/>
    <w:rsid w:val="00D80191"/>
    <w:rsid w:val="00D82499"/>
    <w:rsid w:val="00D8312B"/>
    <w:rsid w:val="00D83208"/>
    <w:rsid w:val="00D87362"/>
    <w:rsid w:val="00D87699"/>
    <w:rsid w:val="00D9386E"/>
    <w:rsid w:val="00D96601"/>
    <w:rsid w:val="00DA6BA2"/>
    <w:rsid w:val="00DB0380"/>
    <w:rsid w:val="00DD6EB3"/>
    <w:rsid w:val="00DE039B"/>
    <w:rsid w:val="00E01336"/>
    <w:rsid w:val="00E1013A"/>
    <w:rsid w:val="00E23498"/>
    <w:rsid w:val="00E54364"/>
    <w:rsid w:val="00E55D02"/>
    <w:rsid w:val="00E57A21"/>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35F"/>
    <w:rsid w:val="00F4487E"/>
    <w:rsid w:val="00F44D91"/>
    <w:rsid w:val="00F5004D"/>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D580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99E0-BDBE-4C79-A8DD-2183AAA4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2023-10-20T16:14:00Z</dcterms:created>
  <dcterms:modified xsi:type="dcterms:W3CDTF">2023-10-20T19:03:00Z</dcterms:modified>
</cp:coreProperties>
</file>