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b/>
          <w:bCs/>
          <w:color w:val="262626" w:themeColor="text1" w:themeTint="D9"/>
          <w:sz w:val="20"/>
          <w:szCs w:val="20"/>
          <w:lang w:val="es-ES_tradnl"/>
        </w:rPr>
        <w:t>ME 03A : LOS TESOROS DE TURQUIA - ( 5 NOCHES / 6 DIAS )</w:t>
      </w:r>
    </w:p>
    <w:p w:rsidR="00594083" w:rsidRPr="00240FDF" w:rsidRDefault="00594083" w:rsidP="00240FDF">
      <w:pPr>
        <w:rPr>
          <w:rFonts w:ascii="Segoe UI" w:hAnsi="Segoe UI" w:cs="Segoe UI"/>
          <w:b/>
          <w:bCs/>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 xml:space="preserve">                 </w:t>
      </w:r>
      <w:r w:rsidRPr="00240FDF">
        <w:rPr>
          <w:rFonts w:ascii="Segoe UI" w:hAnsi="Segoe UI" w:cs="Segoe UI"/>
          <w:b/>
          <w:bCs/>
          <w:color w:val="262626" w:themeColor="text1" w:themeTint="D9"/>
          <w:sz w:val="20"/>
          <w:szCs w:val="20"/>
          <w:lang w:val="es-ES_tradnl"/>
        </w:rPr>
        <w:t>( salida en avión )</w:t>
      </w:r>
    </w:p>
    <w:p w:rsidR="00594083" w:rsidRPr="00240FDF" w:rsidRDefault="00594083" w:rsidP="00240FDF">
      <w:pPr>
        <w:rPr>
          <w:rFonts w:ascii="Segoe UI" w:hAnsi="Segoe UI" w:cs="Segoe UI"/>
          <w:color w:val="262626" w:themeColor="text1" w:themeTint="D9"/>
          <w:sz w:val="20"/>
          <w:szCs w:val="20"/>
          <w:lang w:val="es-ES_tradnl"/>
        </w:rPr>
      </w:pPr>
    </w:p>
    <w:p w:rsidR="00594083" w:rsidRPr="00240FDF" w:rsidRDefault="00594083" w:rsidP="00240FDF">
      <w:pPr>
        <w:rPr>
          <w:rFonts w:ascii="Segoe UI" w:eastAsia="Calibri" w:hAnsi="Segoe UI" w:cs="Segoe UI"/>
          <w:color w:val="262626" w:themeColor="text1" w:themeTint="D9"/>
          <w:sz w:val="20"/>
          <w:szCs w:val="20"/>
          <w:lang w:val="es-ES_tradnl"/>
        </w:rPr>
      </w:pPr>
      <w:r w:rsidRPr="00240FDF">
        <w:rPr>
          <w:rFonts w:ascii="Segoe UI" w:eastAsia="Calibri" w:hAnsi="Segoe UI" w:cs="Segoe UI"/>
          <w:b/>
          <w:bCs/>
          <w:color w:val="262626" w:themeColor="text1" w:themeTint="D9"/>
          <w:sz w:val="20"/>
          <w:szCs w:val="20"/>
          <w:lang w:val="es-ES_tradnl"/>
        </w:rPr>
        <w:t>Dia 01  Domingo  / Capadocia</w:t>
      </w: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Desayuno. Traslado al aeropuerto para tomar un vuelo a Capadocia. Al llegar a Capadocia haremos la visita a una ciudad subterránea. Estas ciudades fueron construidas como refugios por los cristianos de la época y se componen de varios pisos bajo tierra, ventilados por chimeneas, donde se pueden admirar los dormitorios comunes, las cocinas y los comedores. Cena y alojamiento.</w:t>
      </w:r>
    </w:p>
    <w:p w:rsidR="00594083" w:rsidRPr="00240FDF" w:rsidRDefault="00594083" w:rsidP="00240FDF">
      <w:pPr>
        <w:rPr>
          <w:rFonts w:ascii="Segoe UI" w:eastAsia="Calibri" w:hAnsi="Segoe UI" w:cs="Segoe UI"/>
          <w:b/>
          <w:bCs/>
          <w:color w:val="262626" w:themeColor="text1" w:themeTint="D9"/>
          <w:sz w:val="20"/>
          <w:szCs w:val="20"/>
          <w:lang w:val="es-ES_tradnl"/>
        </w:rPr>
      </w:pPr>
      <w:r w:rsidRPr="00240FDF">
        <w:rPr>
          <w:rFonts w:ascii="Segoe UI" w:eastAsia="Calibri" w:hAnsi="Segoe UI" w:cs="Segoe UI"/>
          <w:b/>
          <w:bCs/>
          <w:color w:val="262626" w:themeColor="text1" w:themeTint="D9"/>
          <w:sz w:val="20"/>
          <w:szCs w:val="20"/>
          <w:lang w:val="es-ES_tradnl"/>
        </w:rPr>
        <w:t xml:space="preserve">Dia 02 Lunes  / Capadocia </w:t>
      </w: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 xml:space="preserve">Todo el dia dedicado a explorar y descubrir esta fascinante region, unica en el mundo, en la que junto a su fantastico paisaje lunar con bellas y extrañas formaciones de lava procedentes de la erupcion del Monte Erciyas y de la accion de la erosion, encontraremos infinidad de pequeñas poblaciones e iglesias excavadas en la roca. El Valle de Göreme, increible complejo monastico bizantino integrado por iglesias excavadas en la roca con bellisimos frescos, los pueblitos trogloditas de Paşabağ , la fortaleza natural de Uçhisar, Ortahisar. Pasaremos por el centro artesanal de piedras semi-preciosas de Capadocia, y luego por las chimeneas de hadas de Ürgüp, conos de piedra coronados por rocas planas ; Avanos, pueblo de centros artesanales y tejeduria. Finalizamos el dia con la visita a un taller artesanal de alfombras. Cena y alojamiento. </w:t>
      </w:r>
    </w:p>
    <w:p w:rsidR="00594083" w:rsidRPr="00240FDF" w:rsidRDefault="00594083" w:rsidP="00240FDF">
      <w:pPr>
        <w:rPr>
          <w:rFonts w:ascii="Segoe UI" w:eastAsia="Calibri" w:hAnsi="Segoe UI" w:cs="Segoe UI"/>
          <w:b/>
          <w:bCs/>
          <w:color w:val="262626" w:themeColor="text1" w:themeTint="D9"/>
          <w:sz w:val="20"/>
          <w:szCs w:val="20"/>
          <w:lang w:val="es-ES_tradnl"/>
        </w:rPr>
      </w:pPr>
      <w:r w:rsidRPr="00240FDF">
        <w:rPr>
          <w:rFonts w:ascii="Segoe UI" w:eastAsia="Calibri" w:hAnsi="Segoe UI" w:cs="Segoe UI"/>
          <w:b/>
          <w:bCs/>
          <w:color w:val="262626" w:themeColor="text1" w:themeTint="D9"/>
          <w:sz w:val="20"/>
          <w:szCs w:val="20"/>
          <w:lang w:val="es-ES_tradnl"/>
        </w:rPr>
        <w:t>Dia 03 Martes  / Capadocia - Pamukkale</w:t>
      </w: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Desayuno. Salida hacia Pamukkale ( el Castillo de Algodon ) . En el camino, visitaremos el Caravansarai del siglo XIII,  donde paraban antiguamente las caravanas de camellos en la ruta de la seda. Continuacion hacia Pamukkale. Cena y alojamiento.</w:t>
      </w:r>
    </w:p>
    <w:p w:rsidR="00594083" w:rsidRPr="00240FDF" w:rsidRDefault="00594083" w:rsidP="00240FDF">
      <w:pPr>
        <w:rPr>
          <w:rFonts w:ascii="Segoe UI" w:eastAsia="Calibri" w:hAnsi="Segoe UI" w:cs="Segoe UI"/>
          <w:b/>
          <w:bCs/>
          <w:color w:val="262626" w:themeColor="text1" w:themeTint="D9"/>
          <w:sz w:val="20"/>
          <w:szCs w:val="20"/>
          <w:lang w:val="es-ES_tradnl"/>
        </w:rPr>
      </w:pPr>
      <w:r w:rsidRPr="00240FDF">
        <w:rPr>
          <w:rFonts w:ascii="Segoe UI" w:eastAsia="Calibri" w:hAnsi="Segoe UI" w:cs="Segoe UI"/>
          <w:b/>
          <w:bCs/>
          <w:color w:val="262626" w:themeColor="text1" w:themeTint="D9"/>
          <w:sz w:val="20"/>
          <w:szCs w:val="20"/>
          <w:lang w:val="es-ES_tradnl"/>
        </w:rPr>
        <w:t xml:space="preserve">Dia 04 Miércoles / Pamukkale – Efeso – Izmir ( o Kusadasi ) </w:t>
      </w: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Desayuno. Visita de la antigua Hierapolis y del Castillo de Algodon, maravilla natural de gigantescas cascadas blancas, estalactitas y piscinas naturales formadas a lo largo de los siglos por el deslizamiento de aguas cargadas de sales calcareas procedentes de fuentes termales. Continuamos hacia Efeso,la ciudad antigua mejor conservada de Asia Menor, que durante los siglos I y II llego a tener una poblacion de 250.000 habitantes. Esta ciudad monopolizo la riqueza de Oriente Medio. Durante esta excursion se visitara el Templo de Adriano, los Baños romanos, la Biblioteca, el Odeon, el Teatro de Efeso asi como tambien la Casa de la Virgen Maria y la columna del famoso Artemision, una de las Siete Maravillas del Mundo Antiguo.  Continuamos hacia Izmir. En el camino, visita a un taller de cuero. Cena y alojamiento en Izmir ( o Kusadasi ) .</w:t>
      </w:r>
    </w:p>
    <w:p w:rsidR="00594083" w:rsidRPr="00240FDF" w:rsidRDefault="00594083" w:rsidP="00240FDF">
      <w:pPr>
        <w:rPr>
          <w:rFonts w:ascii="Segoe UI" w:eastAsia="Calibri" w:hAnsi="Segoe UI" w:cs="Segoe UI"/>
          <w:b/>
          <w:bCs/>
          <w:color w:val="262626" w:themeColor="text1" w:themeTint="D9"/>
          <w:sz w:val="20"/>
          <w:szCs w:val="20"/>
          <w:lang w:val="es-ES_tradnl"/>
        </w:rPr>
      </w:pPr>
      <w:r w:rsidRPr="00240FDF">
        <w:rPr>
          <w:rFonts w:ascii="Segoe UI" w:eastAsia="Calibri" w:hAnsi="Segoe UI" w:cs="Segoe UI"/>
          <w:b/>
          <w:bCs/>
          <w:color w:val="262626" w:themeColor="text1" w:themeTint="D9"/>
          <w:sz w:val="20"/>
          <w:szCs w:val="20"/>
          <w:lang w:val="es-ES_tradnl"/>
        </w:rPr>
        <w:t xml:space="preserve">Dia 05  Jueves / Tour opcional de  Urla - Çesme – Alaçati – Izmir ( o Kusadasi ) </w:t>
      </w: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b/>
          <w:color w:val="262626" w:themeColor="text1" w:themeTint="D9"/>
          <w:sz w:val="20"/>
          <w:szCs w:val="20"/>
          <w:lang w:val="es-ES_tradnl"/>
        </w:rPr>
        <w:t xml:space="preserve">Tour opcional a pagar en destino: </w:t>
      </w:r>
      <w:r w:rsidRPr="00240FDF">
        <w:rPr>
          <w:rFonts w:ascii="Segoe UI" w:hAnsi="Segoe UI" w:cs="Segoe UI"/>
          <w:color w:val="262626" w:themeColor="text1" w:themeTint="D9"/>
          <w:sz w:val="20"/>
          <w:szCs w:val="20"/>
          <w:lang w:val="es-ES_tradnl"/>
        </w:rPr>
        <w:t xml:space="preserve">Después del desayuno salida hacia Urla, el pueblo famoso de la costa Egea con sus grandes olivares. Aquí visitaremos una fabrica muy pintoresca de aceite de oliva. </w:t>
      </w: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 xml:space="preserve">Çeşme; un paraíso de aguas cristalinas localizada en el limite más occidental de Turquía. En esta península bañada por el Mar Egeo se encuentran las playas de arena blanca y agua turquesa y por eso está considerada como la riviera turca. Aquí vamos a realizar nuestra parada de playa; en Ilica donde pueden bañarse. </w:t>
      </w: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Además tendremos la oportunidad de ver la Marina de Yates donde pueden sacar unas fotos inolvidables. Visitaremos también el pueblito de Alacati; con numerosas callecitas de tiendas de artesanía, lindos restaurantes, cafés y bares. Cena y alojamiento en Izmir ( o Kusadasi ) .</w:t>
      </w:r>
    </w:p>
    <w:p w:rsidR="00594083" w:rsidRPr="00240FDF" w:rsidRDefault="00594083" w:rsidP="00240FDF">
      <w:pPr>
        <w:rPr>
          <w:rFonts w:ascii="Segoe UI" w:eastAsia="Calibri" w:hAnsi="Segoe UI" w:cs="Segoe UI"/>
          <w:b/>
          <w:bCs/>
          <w:color w:val="262626" w:themeColor="text1" w:themeTint="D9"/>
          <w:sz w:val="20"/>
          <w:szCs w:val="20"/>
          <w:lang w:val="es-ES_tradnl"/>
        </w:rPr>
      </w:pPr>
      <w:r w:rsidRPr="00240FDF">
        <w:rPr>
          <w:rFonts w:ascii="Segoe UI" w:eastAsia="Calibri" w:hAnsi="Segoe UI" w:cs="Segoe UI"/>
          <w:b/>
          <w:bCs/>
          <w:color w:val="262626" w:themeColor="text1" w:themeTint="D9"/>
          <w:sz w:val="20"/>
          <w:szCs w:val="20"/>
          <w:lang w:val="es-ES_tradnl"/>
        </w:rPr>
        <w:t>Dia 06  Viernes / Izmir – Pergamo - Estambul</w:t>
      </w:r>
    </w:p>
    <w:p w:rsidR="00594083" w:rsidRPr="00240FDF" w:rsidRDefault="00594083" w:rsidP="00240FDF">
      <w:pPr>
        <w:jc w:val="both"/>
        <w:rPr>
          <w:rFonts w:ascii="Segoe UI" w:eastAsia="Calibr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Desayuno y salida hacia la antigua ciudad de Pergamo, uno de los mas importantes centros culturales, comerciales y medicos del pasado. Realizaremos la visita del Asclepion, el famoso hospital del mundo antiguo, dedicado al dios de la salud, Esculapio. Aqui vivio el celebre medico, Galeno. Los tuneles de dormicion, el pequeño teatro para los pacientes, las piscinas, la larga calle antigua y el patio con las columnas jonicas son los monumentos que nos han llegado de aquellas epocas esplendidas. Continuamos hacia Estambul.</w:t>
      </w:r>
    </w:p>
    <w:p w:rsidR="00594083" w:rsidRPr="00240FDF" w:rsidRDefault="00594083" w:rsidP="00240FDF">
      <w:pPr>
        <w:rPr>
          <w:rFonts w:ascii="Segoe UI" w:hAnsi="Segoe UI" w:cs="Segoe UI"/>
          <w:b/>
          <w:bCs/>
          <w:color w:val="262626" w:themeColor="text1" w:themeTint="D9"/>
          <w:sz w:val="20"/>
          <w:szCs w:val="20"/>
          <w:u w:val="single"/>
          <w:lang w:val="es-ES_tradnl"/>
        </w:rPr>
      </w:pPr>
    </w:p>
    <w:p w:rsidR="00594083" w:rsidRPr="00240FDF" w:rsidRDefault="00594083" w:rsidP="00240FDF">
      <w:pPr>
        <w:rPr>
          <w:rFonts w:ascii="Segoe UI" w:hAnsi="Segoe UI" w:cs="Segoe UI"/>
          <w:b/>
          <w:bCs/>
          <w:color w:val="262626" w:themeColor="text1" w:themeTint="D9"/>
          <w:sz w:val="20"/>
          <w:szCs w:val="20"/>
          <w:u w:val="single"/>
          <w:lang w:val="es-ES_tradnl"/>
        </w:rPr>
      </w:pPr>
      <w:r w:rsidRPr="00240FDF">
        <w:rPr>
          <w:rFonts w:ascii="Segoe UI" w:hAnsi="Segoe UI" w:cs="Segoe UI"/>
          <w:b/>
          <w:bCs/>
          <w:color w:val="262626" w:themeColor="text1" w:themeTint="D9"/>
          <w:sz w:val="20"/>
          <w:szCs w:val="20"/>
          <w:u w:val="single"/>
          <w:lang w:val="es-ES_tradnl"/>
        </w:rPr>
        <w:t>PRECIO :</w:t>
      </w:r>
    </w:p>
    <w:tbl>
      <w:tblPr>
        <w:tblW w:w="5000" w:type="pct"/>
        <w:tblCellMar>
          <w:left w:w="0" w:type="dxa"/>
          <w:right w:w="0" w:type="dxa"/>
        </w:tblCellMar>
        <w:tblLook w:val="04A0" w:firstRow="1" w:lastRow="0" w:firstColumn="1" w:lastColumn="0" w:noHBand="0" w:noVBand="1"/>
      </w:tblPr>
      <w:tblGrid>
        <w:gridCol w:w="5561"/>
        <w:gridCol w:w="4885"/>
      </w:tblGrid>
      <w:tr w:rsidR="00240FDF" w:rsidRPr="00240FDF" w:rsidTr="00240FDF">
        <w:trPr>
          <w:trHeight w:val="255"/>
        </w:trPr>
        <w:tc>
          <w:tcPr>
            <w:tcW w:w="2662" w:type="pct"/>
            <w:tcBorders>
              <w:top w:val="single" w:sz="8" w:space="0" w:color="auto"/>
              <w:left w:val="single" w:sz="8" w:space="0" w:color="auto"/>
              <w:bottom w:val="single" w:sz="4" w:space="0" w:color="auto"/>
              <w:right w:val="nil"/>
            </w:tcBorders>
            <w:noWrap/>
            <w:tcMar>
              <w:top w:w="15" w:type="dxa"/>
              <w:left w:w="15" w:type="dxa"/>
              <w:bottom w:w="0" w:type="dxa"/>
              <w:right w:w="15" w:type="dxa"/>
            </w:tcMar>
            <w:vAlign w:val="bottom"/>
            <w:hideMark/>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p.p. en doble</w:t>
            </w:r>
          </w:p>
        </w:tc>
        <w:tc>
          <w:tcPr>
            <w:tcW w:w="2338" w:type="pct"/>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594083" w:rsidRPr="00240FDF" w:rsidRDefault="00594083" w:rsidP="00240FDF">
            <w:pPr>
              <w:jc w:val="cente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Euros 595.-</w:t>
            </w:r>
          </w:p>
        </w:tc>
      </w:tr>
      <w:tr w:rsidR="00240FDF" w:rsidRPr="00240FDF" w:rsidTr="00240FDF">
        <w:trPr>
          <w:trHeight w:val="255"/>
        </w:trPr>
        <w:tc>
          <w:tcPr>
            <w:tcW w:w="2662" w:type="pct"/>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supl.indiv.</w:t>
            </w:r>
          </w:p>
        </w:tc>
        <w:tc>
          <w:tcPr>
            <w:tcW w:w="2338" w:type="pct"/>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hideMark/>
          </w:tcPr>
          <w:p w:rsidR="00594083" w:rsidRPr="00240FDF" w:rsidRDefault="00594083" w:rsidP="00240FDF">
            <w:pPr>
              <w:jc w:val="cente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Euros 228.-</w:t>
            </w:r>
          </w:p>
        </w:tc>
      </w:tr>
      <w:tr w:rsidR="00240FDF" w:rsidRPr="00240FDF" w:rsidTr="00240FDF">
        <w:trPr>
          <w:trHeight w:val="270"/>
        </w:trPr>
        <w:tc>
          <w:tcPr>
            <w:tcW w:w="2662" w:type="pct"/>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p.p. en triple</w:t>
            </w:r>
          </w:p>
        </w:tc>
        <w:tc>
          <w:tcPr>
            <w:tcW w:w="2338" w:type="pct"/>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rsidR="00594083" w:rsidRPr="00240FDF" w:rsidRDefault="00594083" w:rsidP="00240FDF">
            <w:pPr>
              <w:jc w:val="cente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Euros 580.-</w:t>
            </w:r>
          </w:p>
        </w:tc>
      </w:tr>
    </w:tbl>
    <w:p w:rsidR="00594083" w:rsidRPr="00240FDF" w:rsidRDefault="00594083" w:rsidP="00240FDF">
      <w:pPr>
        <w:rPr>
          <w:rFonts w:ascii="Segoe UI" w:hAnsi="Segoe UI" w:cs="Segoe UI"/>
          <w:b/>
          <w:bCs/>
          <w:color w:val="262626" w:themeColor="text1" w:themeTint="D9"/>
          <w:sz w:val="20"/>
          <w:szCs w:val="20"/>
          <w:u w:val="single"/>
          <w:lang w:val="es-ES_tradnl"/>
        </w:rPr>
      </w:pPr>
    </w:p>
    <w:p w:rsidR="00594083" w:rsidRPr="00240FDF" w:rsidRDefault="00594083" w:rsidP="00240FDF">
      <w:pPr>
        <w:rPr>
          <w:rFonts w:ascii="Segoe UI" w:hAnsi="Segoe UI" w:cs="Segoe UI"/>
          <w:color w:val="262626" w:themeColor="text1" w:themeTint="D9"/>
          <w:sz w:val="20"/>
          <w:szCs w:val="20"/>
          <w:u w:val="single"/>
          <w:lang w:val="es-ES_tradnl"/>
        </w:rPr>
      </w:pPr>
      <w:r w:rsidRPr="00240FDF">
        <w:rPr>
          <w:rFonts w:ascii="Segoe UI" w:hAnsi="Segoe UI" w:cs="Segoe UI"/>
          <w:color w:val="262626" w:themeColor="text1" w:themeTint="D9"/>
          <w:sz w:val="20"/>
          <w:szCs w:val="20"/>
          <w:lang w:val="es-ES_tradnl"/>
        </w:rPr>
        <w:t xml:space="preserve">Desde  90.- Euros p.p.- / según disponibilidad / vuelo Estambul - Kayseri  </w:t>
      </w:r>
      <w:r w:rsidRPr="00240FDF">
        <w:rPr>
          <w:rFonts w:ascii="Segoe UI" w:hAnsi="Segoe UI" w:cs="Segoe UI"/>
          <w:b/>
          <w:bCs/>
          <w:color w:val="262626" w:themeColor="text1" w:themeTint="D9"/>
          <w:sz w:val="20"/>
          <w:szCs w:val="20"/>
          <w:lang w:val="es-ES_tradnl"/>
        </w:rPr>
        <w:t>( precio del vuelo no incluye comision ) **</w:t>
      </w:r>
    </w:p>
    <w:p w:rsidR="00594083" w:rsidRPr="00240FDF" w:rsidRDefault="00594083" w:rsidP="00240FDF">
      <w:pPr>
        <w:rPr>
          <w:rFonts w:ascii="Segoe UI" w:hAnsi="Segoe UI" w:cs="Segoe UI"/>
          <w:b/>
          <w:bCs/>
          <w:color w:val="262626" w:themeColor="text1" w:themeTint="D9"/>
          <w:sz w:val="20"/>
          <w:szCs w:val="20"/>
          <w:u w:val="single"/>
          <w:lang w:val="es-ES_tradnl"/>
        </w:rPr>
      </w:pPr>
      <w:r w:rsidRPr="00240FDF">
        <w:rPr>
          <w:rFonts w:ascii="Segoe UI" w:hAnsi="Segoe UI" w:cs="Segoe UI"/>
          <w:b/>
          <w:bCs/>
          <w:color w:val="262626" w:themeColor="text1" w:themeTint="D9"/>
          <w:sz w:val="20"/>
          <w:szCs w:val="20"/>
          <w:u w:val="single"/>
          <w:lang w:val="es-ES_tradnl"/>
        </w:rPr>
        <w:t>** si desean hacer la reserva del aéreo por favor reservar el vuelo TK2026  IST/ASR de las 08:50 hrs.</w:t>
      </w:r>
    </w:p>
    <w:p w:rsidR="00594083" w:rsidRPr="00240FDF" w:rsidRDefault="00594083" w:rsidP="00240FDF">
      <w:pPr>
        <w:rPr>
          <w:rFonts w:ascii="Segoe UI" w:hAnsi="Segoe UI" w:cs="Segoe UI"/>
          <w:b/>
          <w:bCs/>
          <w:color w:val="262626" w:themeColor="text1" w:themeTint="D9"/>
          <w:sz w:val="20"/>
          <w:szCs w:val="20"/>
          <w:u w:val="single"/>
          <w:lang w:val="es-ES_tradnl"/>
        </w:rPr>
      </w:pPr>
    </w:p>
    <w:p w:rsidR="00594083" w:rsidRPr="00240FDF" w:rsidRDefault="00594083" w:rsidP="00240FDF">
      <w:pPr>
        <w:rPr>
          <w:rFonts w:ascii="Segoe UI" w:hAnsi="Segoe UI" w:cs="Segoe UI"/>
          <w:color w:val="262626" w:themeColor="text1" w:themeTint="D9"/>
          <w:sz w:val="20"/>
          <w:szCs w:val="20"/>
          <w:u w:val="single"/>
          <w:lang w:val="es-ES_tradnl"/>
        </w:rPr>
      </w:pPr>
      <w:r w:rsidRPr="00240FDF">
        <w:rPr>
          <w:rFonts w:ascii="Segoe UI" w:hAnsi="Segoe UI" w:cs="Segoe UI"/>
          <w:b/>
          <w:bCs/>
          <w:color w:val="262626" w:themeColor="text1" w:themeTint="D9"/>
          <w:sz w:val="20"/>
          <w:szCs w:val="20"/>
          <w:u w:val="single"/>
          <w:lang w:val="es-ES_tradnl"/>
        </w:rPr>
        <w:lastRenderedPageBreak/>
        <w:t>El precio incluye :</w:t>
      </w:r>
    </w:p>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*Alojamiento en siguientes (</w:t>
      </w:r>
      <w:r w:rsidRPr="00240FDF">
        <w:rPr>
          <w:rFonts w:ascii="Segoe UI" w:hAnsi="Segoe UI" w:cs="Segoe UI"/>
          <w:b/>
          <w:bCs/>
          <w:color w:val="262626" w:themeColor="text1" w:themeTint="D9"/>
          <w:sz w:val="20"/>
          <w:szCs w:val="20"/>
          <w:lang w:val="es-ES_tradnl"/>
        </w:rPr>
        <w:t>o similares</w:t>
      </w:r>
      <w:r w:rsidRPr="00240FDF">
        <w:rPr>
          <w:rFonts w:ascii="Segoe UI" w:hAnsi="Segoe UI" w:cs="Segoe UI"/>
          <w:color w:val="262626" w:themeColor="text1" w:themeTint="D9"/>
          <w:sz w:val="20"/>
          <w:szCs w:val="20"/>
          <w:lang w:val="es-ES_tradnl"/>
        </w:rPr>
        <w:t xml:space="preserve">) hoteles, </w:t>
      </w:r>
    </w:p>
    <w:p w:rsidR="00594083" w:rsidRPr="00240FDF" w:rsidRDefault="00594083" w:rsidP="00240FDF">
      <w:pPr>
        <w:rPr>
          <w:rFonts w:ascii="Segoe UI" w:hAnsi="Segoe UI" w:cs="Segoe UI"/>
          <w:color w:val="262626" w:themeColor="text1" w:themeTint="D9"/>
          <w:sz w:val="20"/>
          <w:szCs w:val="20"/>
          <w:lang w:val="es-ES_tradnl"/>
        </w:rPr>
      </w:pPr>
    </w:p>
    <w:tbl>
      <w:tblPr>
        <w:tblW w:w="5000" w:type="pct"/>
        <w:tblCellMar>
          <w:left w:w="70" w:type="dxa"/>
          <w:right w:w="70" w:type="dxa"/>
        </w:tblCellMar>
        <w:tblLook w:val="04A0" w:firstRow="1" w:lastRow="0" w:firstColumn="1" w:lastColumn="0" w:noHBand="0" w:noVBand="1"/>
      </w:tblPr>
      <w:tblGrid>
        <w:gridCol w:w="2362"/>
        <w:gridCol w:w="5401"/>
        <w:gridCol w:w="2683"/>
      </w:tblGrid>
      <w:tr w:rsidR="00240FDF" w:rsidRPr="00240FDF" w:rsidTr="00240FDF">
        <w:trPr>
          <w:trHeight w:val="315"/>
        </w:trPr>
        <w:tc>
          <w:tcPr>
            <w:tcW w:w="11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b/>
                <w:color w:val="262626" w:themeColor="text1" w:themeTint="D9"/>
                <w:sz w:val="20"/>
                <w:szCs w:val="20"/>
                <w:lang w:val="es-ES_tradnl" w:eastAsia="tr-TR"/>
              </w:rPr>
            </w:pPr>
            <w:r w:rsidRPr="00240FDF">
              <w:rPr>
                <w:rFonts w:ascii="Segoe UI" w:hAnsi="Segoe UI" w:cs="Segoe UI"/>
                <w:b/>
                <w:color w:val="262626" w:themeColor="text1" w:themeTint="D9"/>
                <w:sz w:val="20"/>
                <w:szCs w:val="20"/>
                <w:lang w:val="es-ES_tradnl" w:eastAsia="tr-TR"/>
              </w:rPr>
              <w:t>Ciudad</w:t>
            </w:r>
          </w:p>
        </w:tc>
        <w:tc>
          <w:tcPr>
            <w:tcW w:w="2585" w:type="pct"/>
            <w:tcBorders>
              <w:top w:val="single" w:sz="8" w:space="0" w:color="auto"/>
              <w:left w:val="nil"/>
              <w:bottom w:val="single" w:sz="8" w:space="0" w:color="auto"/>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b/>
                <w:color w:val="262626" w:themeColor="text1" w:themeTint="D9"/>
                <w:sz w:val="20"/>
                <w:szCs w:val="20"/>
                <w:lang w:val="es-ES_tradnl" w:eastAsia="tr-TR"/>
              </w:rPr>
            </w:pPr>
            <w:r w:rsidRPr="00240FDF">
              <w:rPr>
                <w:rFonts w:ascii="Segoe UI" w:hAnsi="Segoe UI" w:cs="Segoe UI"/>
                <w:b/>
                <w:color w:val="262626" w:themeColor="text1" w:themeTint="D9"/>
                <w:sz w:val="20"/>
                <w:szCs w:val="20"/>
                <w:lang w:val="es-ES_tradnl" w:eastAsia="tr-TR"/>
              </w:rPr>
              <w:t>Hotel</w:t>
            </w:r>
          </w:p>
        </w:tc>
        <w:tc>
          <w:tcPr>
            <w:tcW w:w="1284" w:type="pct"/>
            <w:tcBorders>
              <w:top w:val="single" w:sz="8" w:space="0" w:color="auto"/>
              <w:left w:val="nil"/>
              <w:bottom w:val="single" w:sz="8" w:space="0" w:color="auto"/>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b/>
                <w:color w:val="262626" w:themeColor="text1" w:themeTint="D9"/>
                <w:sz w:val="20"/>
                <w:szCs w:val="20"/>
                <w:lang w:val="es-ES_tradnl" w:eastAsia="tr-TR"/>
              </w:rPr>
            </w:pPr>
            <w:r w:rsidRPr="00240FDF">
              <w:rPr>
                <w:rFonts w:ascii="Segoe UI" w:hAnsi="Segoe UI" w:cs="Segoe UI"/>
                <w:b/>
                <w:color w:val="262626" w:themeColor="text1" w:themeTint="D9"/>
                <w:sz w:val="20"/>
                <w:szCs w:val="20"/>
                <w:lang w:val="es-ES_tradnl" w:eastAsia="tr-TR"/>
              </w:rPr>
              <w:t>categoria oficial</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Capadocia</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Perissia</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5*</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Dinler</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5*</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Avrasya</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5*</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Mustafa</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5*</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Pamukkale</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Lycus River</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5*</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Colossae</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5*</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Adempira</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5*</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bottom"/>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Hierapark</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boutique</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Izmir</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Kaya Thermal</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5*</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Ramada Plaza</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5*</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Double Tree Alsancak</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4*</w:t>
            </w:r>
          </w:p>
        </w:tc>
      </w:tr>
      <w:tr w:rsidR="00240FDF" w:rsidRPr="00240FDF" w:rsidTr="00240FDF">
        <w:trPr>
          <w:trHeight w:val="300"/>
        </w:trPr>
        <w:tc>
          <w:tcPr>
            <w:tcW w:w="1131" w:type="pct"/>
            <w:tcBorders>
              <w:top w:val="nil"/>
              <w:left w:val="single" w:sz="8" w:space="0" w:color="auto"/>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nil"/>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Hilton Garden Inn Bayraklı</w:t>
            </w:r>
          </w:p>
        </w:tc>
        <w:tc>
          <w:tcPr>
            <w:tcW w:w="1284" w:type="pct"/>
            <w:tcBorders>
              <w:top w:val="nil"/>
              <w:left w:val="nil"/>
              <w:bottom w:val="nil"/>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4*</w:t>
            </w:r>
          </w:p>
        </w:tc>
      </w:tr>
      <w:tr w:rsidR="00240FDF" w:rsidRPr="00240FDF" w:rsidTr="00240FDF">
        <w:trPr>
          <w:trHeight w:val="315"/>
        </w:trPr>
        <w:tc>
          <w:tcPr>
            <w:tcW w:w="1131" w:type="pct"/>
            <w:tcBorders>
              <w:top w:val="nil"/>
              <w:left w:val="single" w:sz="8" w:space="0" w:color="auto"/>
              <w:bottom w:val="single" w:sz="8" w:space="0" w:color="auto"/>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 </w:t>
            </w:r>
          </w:p>
        </w:tc>
        <w:tc>
          <w:tcPr>
            <w:tcW w:w="2585" w:type="pct"/>
            <w:tcBorders>
              <w:top w:val="nil"/>
              <w:left w:val="nil"/>
              <w:bottom w:val="single" w:sz="8" w:space="0" w:color="auto"/>
              <w:right w:val="single" w:sz="8" w:space="0" w:color="auto"/>
            </w:tcBorders>
            <w:shd w:val="clear" w:color="auto" w:fill="auto"/>
            <w:noWrap/>
            <w:vAlign w:val="center"/>
            <w:hideMark/>
          </w:tcPr>
          <w:p w:rsidR="00594083" w:rsidRPr="00240FDF" w:rsidRDefault="00594083" w:rsidP="00240FDF">
            <w:pP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Kaya Prestige </w:t>
            </w:r>
          </w:p>
        </w:tc>
        <w:tc>
          <w:tcPr>
            <w:tcW w:w="1284" w:type="pct"/>
            <w:tcBorders>
              <w:top w:val="nil"/>
              <w:left w:val="nil"/>
              <w:bottom w:val="single" w:sz="8" w:space="0" w:color="auto"/>
              <w:right w:val="single" w:sz="8" w:space="0" w:color="auto"/>
            </w:tcBorders>
            <w:shd w:val="clear" w:color="auto" w:fill="auto"/>
            <w:noWrap/>
            <w:vAlign w:val="center"/>
            <w:hideMark/>
          </w:tcPr>
          <w:p w:rsidR="00594083" w:rsidRPr="00240FDF" w:rsidRDefault="00594083" w:rsidP="00240FDF">
            <w:pPr>
              <w:jc w:val="center"/>
              <w:rPr>
                <w:rFonts w:ascii="Segoe UI" w:hAnsi="Segoe UI" w:cs="Segoe UI"/>
                <w:color w:val="262626" w:themeColor="text1" w:themeTint="D9"/>
                <w:sz w:val="20"/>
                <w:szCs w:val="20"/>
                <w:lang w:val="es-ES_tradnl" w:eastAsia="tr-TR"/>
              </w:rPr>
            </w:pPr>
            <w:r w:rsidRPr="00240FDF">
              <w:rPr>
                <w:rFonts w:ascii="Segoe UI" w:hAnsi="Segoe UI" w:cs="Segoe UI"/>
                <w:color w:val="262626" w:themeColor="text1" w:themeTint="D9"/>
                <w:sz w:val="20"/>
                <w:szCs w:val="20"/>
                <w:lang w:val="es-ES_tradnl" w:eastAsia="tr-TR"/>
              </w:rPr>
              <w:t>4*</w:t>
            </w:r>
          </w:p>
        </w:tc>
      </w:tr>
    </w:tbl>
    <w:p w:rsidR="00594083" w:rsidRPr="00240FDF" w:rsidRDefault="00594083" w:rsidP="00240FDF">
      <w:pPr>
        <w:rPr>
          <w:rFonts w:ascii="Segoe UI" w:hAnsi="Segoe UI" w:cs="Segoe UI"/>
          <w:color w:val="262626" w:themeColor="text1" w:themeTint="D9"/>
          <w:sz w:val="20"/>
          <w:szCs w:val="20"/>
          <w:lang w:val="es-ES_tradnl"/>
        </w:rPr>
      </w:pP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*Todas las excursiones y traslados con guia de habla hispana,</w:t>
      </w: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*Autobus/minibus de lujo con aire acondicionado,</w:t>
      </w:r>
    </w:p>
    <w:p w:rsidR="00594083" w:rsidRPr="00240FDF" w:rsidRDefault="00594083" w:rsidP="00240FDF">
      <w:pPr>
        <w:jc w:val="both"/>
        <w:rPr>
          <w:rFonts w:ascii="Segoe UI" w:hAnsi="Segoe UI" w:cs="Segoe UI"/>
          <w:b/>
          <w:bCs/>
          <w:color w:val="262626" w:themeColor="text1" w:themeTint="D9"/>
          <w:sz w:val="20"/>
          <w:szCs w:val="20"/>
          <w:u w:val="single"/>
          <w:lang w:val="es-ES_tradnl"/>
        </w:rPr>
      </w:pPr>
      <w:r w:rsidRPr="00240FDF">
        <w:rPr>
          <w:rFonts w:ascii="Segoe UI" w:hAnsi="Segoe UI" w:cs="Segoe UI"/>
          <w:b/>
          <w:bCs/>
          <w:color w:val="262626" w:themeColor="text1" w:themeTint="D9"/>
          <w:sz w:val="20"/>
          <w:szCs w:val="20"/>
          <w:u w:val="single"/>
          <w:lang w:val="es-ES_tradnl"/>
        </w:rPr>
        <w:t xml:space="preserve">*Media Pension </w:t>
      </w: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*Todas las entradas.</w:t>
      </w:r>
    </w:p>
    <w:p w:rsidR="00594083" w:rsidRPr="00240FDF" w:rsidRDefault="00594083" w:rsidP="00240FDF">
      <w:pPr>
        <w:pStyle w:val="xl40"/>
        <w:pBdr>
          <w:left w:val="none" w:sz="0" w:space="0" w:color="auto"/>
        </w:pBdr>
        <w:spacing w:before="0" w:beforeAutospacing="0" w:after="0" w:afterAutospacing="0"/>
        <w:jc w:val="both"/>
        <w:rPr>
          <w:rFonts w:ascii="Segoe UI" w:hAnsi="Segoe UI" w:cs="Segoe UI"/>
          <w:color w:val="262626" w:themeColor="text1" w:themeTint="D9"/>
          <w:sz w:val="20"/>
          <w:szCs w:val="20"/>
          <w:lang w:val="es-ES_tradnl"/>
        </w:rPr>
      </w:pPr>
    </w:p>
    <w:p w:rsidR="00594083" w:rsidRPr="00240FDF" w:rsidRDefault="00594083" w:rsidP="00240FDF">
      <w:pPr>
        <w:jc w:val="both"/>
        <w:rPr>
          <w:rFonts w:ascii="Segoe UI" w:hAnsi="Segoe UI" w:cs="Segoe UI"/>
          <w:color w:val="262626" w:themeColor="text1" w:themeTint="D9"/>
          <w:sz w:val="20"/>
          <w:szCs w:val="20"/>
          <w:lang w:val="es-ES_tradnl"/>
        </w:rPr>
      </w:pPr>
      <w:r w:rsidRPr="00240FDF">
        <w:rPr>
          <w:rFonts w:ascii="Segoe UI" w:hAnsi="Segoe UI" w:cs="Segoe UI"/>
          <w:b/>
          <w:bCs/>
          <w:color w:val="262626" w:themeColor="text1" w:themeTint="D9"/>
          <w:sz w:val="20"/>
          <w:szCs w:val="20"/>
          <w:lang w:val="es-ES_tradnl"/>
        </w:rPr>
        <w:t>Salida regular :</w:t>
      </w:r>
      <w:r w:rsidRPr="00240FDF">
        <w:rPr>
          <w:rFonts w:ascii="Segoe UI" w:hAnsi="Segoe UI" w:cs="Segoe UI"/>
          <w:color w:val="262626" w:themeColor="text1" w:themeTint="D9"/>
          <w:sz w:val="20"/>
          <w:szCs w:val="20"/>
          <w:lang w:val="es-ES_tradnl"/>
        </w:rPr>
        <w:t xml:space="preserve"> domingo</w:t>
      </w:r>
    </w:p>
    <w:p w:rsidR="00594083" w:rsidRPr="00240FDF" w:rsidRDefault="00594083" w:rsidP="00240FDF">
      <w:pPr>
        <w:pStyle w:val="xl40"/>
        <w:pBdr>
          <w:left w:val="none" w:sz="0" w:space="0" w:color="auto"/>
        </w:pBdr>
        <w:spacing w:before="0" w:beforeAutospacing="0" w:after="0" w:afterAutospacing="0"/>
        <w:jc w:val="both"/>
        <w:rPr>
          <w:rFonts w:ascii="Segoe UI" w:hAnsi="Segoe UI" w:cs="Segoe UI"/>
          <w:color w:val="262626" w:themeColor="text1" w:themeTint="D9"/>
          <w:sz w:val="20"/>
          <w:szCs w:val="20"/>
          <w:lang w:val="es-ES_tradnl"/>
        </w:rPr>
      </w:pPr>
    </w:p>
    <w:p w:rsidR="00594083" w:rsidRPr="00240FDF" w:rsidRDefault="00594083" w:rsidP="00240FDF">
      <w:pPr>
        <w:pStyle w:val="xl40"/>
        <w:pBdr>
          <w:left w:val="none" w:sz="0" w:space="0" w:color="auto"/>
        </w:pBdr>
        <w:spacing w:before="0" w:beforeAutospacing="0" w:after="0" w:afterAutospacing="0"/>
        <w:jc w:val="both"/>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 xml:space="preserve">Tomar en cuenta que los hoteles pueden modificarse </w:t>
      </w:r>
      <w:r w:rsidR="00240FDF" w:rsidRPr="00240FDF">
        <w:rPr>
          <w:rFonts w:ascii="Segoe UI" w:hAnsi="Segoe UI" w:cs="Segoe UI"/>
          <w:color w:val="262626" w:themeColor="text1" w:themeTint="D9"/>
          <w:sz w:val="20"/>
          <w:szCs w:val="20"/>
          <w:lang w:val="es-ES_tradnl"/>
        </w:rPr>
        <w:t>según</w:t>
      </w:r>
      <w:r w:rsidRPr="00240FDF">
        <w:rPr>
          <w:rFonts w:ascii="Segoe UI" w:hAnsi="Segoe UI" w:cs="Segoe UI"/>
          <w:color w:val="262626" w:themeColor="text1" w:themeTint="D9"/>
          <w:sz w:val="20"/>
          <w:szCs w:val="20"/>
          <w:lang w:val="es-ES_tradnl"/>
        </w:rPr>
        <w:t xml:space="preserve"> disponibilidad; siempre informar que pueden ser los hoteles arriba mencionados o similares.</w:t>
      </w:r>
    </w:p>
    <w:p w:rsidR="00594083" w:rsidRPr="00240FDF" w:rsidRDefault="00594083" w:rsidP="00240FDF">
      <w:pPr>
        <w:pStyle w:val="xl40"/>
        <w:pBdr>
          <w:left w:val="none" w:sz="0" w:space="0" w:color="auto"/>
        </w:pBdr>
        <w:spacing w:before="0" w:beforeAutospacing="0" w:after="0" w:afterAutospacing="0"/>
        <w:jc w:val="both"/>
        <w:rPr>
          <w:rFonts w:ascii="Segoe UI" w:hAnsi="Segoe UI" w:cs="Segoe UI"/>
          <w:color w:val="262626" w:themeColor="text1" w:themeTint="D9"/>
          <w:sz w:val="20"/>
          <w:szCs w:val="20"/>
          <w:lang w:val="es-ES_tradnl"/>
        </w:rPr>
      </w:pPr>
    </w:p>
    <w:p w:rsidR="00594083" w:rsidRPr="00240FDF" w:rsidRDefault="00594083" w:rsidP="00240FDF">
      <w:pPr>
        <w:pStyle w:val="xl40"/>
        <w:pBdr>
          <w:left w:val="none" w:sz="0" w:space="0" w:color="auto"/>
        </w:pBdr>
        <w:spacing w:before="0" w:beforeAutospacing="0" w:after="0" w:afterAutospacing="0"/>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w:t>
      </w:r>
    </w:p>
    <w:p w:rsidR="00594083" w:rsidRPr="00240FDF" w:rsidRDefault="00594083" w:rsidP="00240FDF">
      <w:pPr>
        <w:rPr>
          <w:rFonts w:ascii="Segoe UI" w:hAnsi="Segoe UI" w:cs="Segoe UI"/>
          <w:b/>
          <w:bCs/>
          <w:color w:val="262626" w:themeColor="text1" w:themeTint="D9"/>
          <w:sz w:val="20"/>
          <w:szCs w:val="20"/>
          <w:lang w:val="es-ES_tradnl"/>
        </w:rPr>
      </w:pPr>
    </w:p>
    <w:p w:rsidR="00594083" w:rsidRPr="00240FDF" w:rsidRDefault="00594083" w:rsidP="00240FDF">
      <w:pPr>
        <w:rPr>
          <w:rFonts w:ascii="Segoe UI" w:hAnsi="Segoe UI" w:cs="Segoe UI"/>
          <w:b/>
          <w:bCs/>
          <w:color w:val="262626" w:themeColor="text1" w:themeTint="D9"/>
          <w:sz w:val="20"/>
          <w:szCs w:val="20"/>
          <w:u w:val="single"/>
          <w:lang w:val="es-ES_tradnl"/>
        </w:rPr>
      </w:pPr>
      <w:r w:rsidRPr="00240FDF">
        <w:rPr>
          <w:rFonts w:ascii="Segoe UI" w:hAnsi="Segoe UI" w:cs="Segoe UI"/>
          <w:b/>
          <w:bCs/>
          <w:color w:val="262626" w:themeColor="text1" w:themeTint="D9"/>
          <w:sz w:val="20"/>
          <w:szCs w:val="20"/>
          <w:u w:val="single"/>
          <w:lang w:val="es-ES_tradnl"/>
        </w:rPr>
        <w:t>Alternativa con hotel cueva ( lujo ) en Capadocia :</w:t>
      </w:r>
    </w:p>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 xml:space="preserve">( Este mismo tour regular lo podrán realizar cambiando solamente el hotel en Capadocia ) </w:t>
      </w:r>
    </w:p>
    <w:p w:rsidR="00594083" w:rsidRPr="00240FDF" w:rsidRDefault="00594083" w:rsidP="00240FDF">
      <w:pPr>
        <w:rPr>
          <w:rFonts w:ascii="Segoe UI" w:hAnsi="Segoe UI" w:cs="Segoe UI"/>
          <w:b/>
          <w:bCs/>
          <w:color w:val="262626" w:themeColor="text1" w:themeTint="D9"/>
          <w:sz w:val="20"/>
          <w:szCs w:val="20"/>
          <w:u w:val="single"/>
          <w:lang w:val="es-ES_tradnl"/>
        </w:rPr>
      </w:pPr>
    </w:p>
    <w:p w:rsidR="00594083" w:rsidRPr="00240FDF" w:rsidRDefault="00594083" w:rsidP="00240FDF">
      <w:pPr>
        <w:rPr>
          <w:rFonts w:ascii="Segoe UI" w:hAnsi="Segoe UI" w:cs="Segoe UI"/>
          <w:b/>
          <w:bCs/>
          <w:color w:val="262626" w:themeColor="text1" w:themeTint="D9"/>
          <w:sz w:val="20"/>
          <w:szCs w:val="20"/>
          <w:lang w:val="es-ES_tradnl"/>
        </w:rPr>
      </w:pPr>
      <w:r w:rsidRPr="00240FDF">
        <w:rPr>
          <w:rFonts w:ascii="Segoe UI" w:hAnsi="Segoe UI" w:cs="Segoe UI"/>
          <w:b/>
          <w:bCs/>
          <w:color w:val="262626" w:themeColor="text1" w:themeTint="D9"/>
          <w:sz w:val="20"/>
          <w:szCs w:val="20"/>
          <w:lang w:val="es-ES_tradnl"/>
        </w:rPr>
        <w:t xml:space="preserve">Suplemento por alojamiento hotel Kayakapı Premium Caves / habitación Prime </w:t>
      </w:r>
    </w:p>
    <w:p w:rsidR="00594083" w:rsidRPr="00240FDF" w:rsidRDefault="00594083" w:rsidP="00240FDF">
      <w:pPr>
        <w:rPr>
          <w:rFonts w:ascii="Segoe UI" w:hAnsi="Segoe UI" w:cs="Segoe UI"/>
          <w:color w:val="262626" w:themeColor="text1" w:themeTint="D9"/>
          <w:sz w:val="20"/>
          <w:szCs w:val="20"/>
          <w:lang w:val="es-ES_tradnl"/>
        </w:rPr>
      </w:pP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240FDF" w:rsidRPr="00240FDF"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Euros 332.-</w:t>
            </w:r>
          </w:p>
        </w:tc>
      </w:tr>
      <w:tr w:rsidR="00240FDF" w:rsidRPr="00240FDF" w:rsidTr="00A96E32">
        <w:trPr>
          <w:trHeight w:val="255"/>
        </w:trPr>
        <w:tc>
          <w:tcPr>
            <w:tcW w:w="0" w:type="auto"/>
            <w:tcBorders>
              <w:top w:val="nil"/>
              <w:left w:val="single" w:sz="4" w:space="0" w:color="auto"/>
              <w:bottom w:val="nil"/>
              <w:right w:val="nil"/>
            </w:tcBorders>
            <w:noWrap/>
            <w:tcMar>
              <w:top w:w="15" w:type="dxa"/>
              <w:left w:w="15" w:type="dxa"/>
              <w:bottom w:w="0" w:type="dxa"/>
              <w:right w:w="15" w:type="dxa"/>
            </w:tcMar>
            <w:vAlign w:val="bottom"/>
            <w:hideMark/>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supl.indiv.</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Euros 238.-</w:t>
            </w:r>
          </w:p>
        </w:tc>
      </w:tr>
      <w:tr w:rsidR="00594083" w:rsidRPr="00240FDF" w:rsidTr="00A96E32">
        <w:trPr>
          <w:trHeight w:val="27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p.p. en triple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w:t>
            </w:r>
          </w:p>
        </w:tc>
      </w:tr>
    </w:tbl>
    <w:p w:rsidR="00594083" w:rsidRPr="00240FDF" w:rsidRDefault="00594083" w:rsidP="00240FDF">
      <w:pPr>
        <w:rPr>
          <w:rFonts w:ascii="Segoe UI" w:hAnsi="Segoe UI" w:cs="Segoe UI"/>
          <w:color w:val="262626" w:themeColor="text1" w:themeTint="D9"/>
          <w:sz w:val="20"/>
          <w:szCs w:val="20"/>
          <w:lang w:val="es-ES_tradnl"/>
        </w:rPr>
      </w:pPr>
    </w:p>
    <w:p w:rsidR="00594083" w:rsidRPr="00240FDF" w:rsidRDefault="00594083" w:rsidP="00240FDF">
      <w:pPr>
        <w:rPr>
          <w:rFonts w:ascii="Segoe UI" w:hAnsi="Segoe UI" w:cs="Segoe UI"/>
          <w:color w:val="262626" w:themeColor="text1" w:themeTint="D9"/>
          <w:sz w:val="20"/>
          <w:szCs w:val="20"/>
          <w:lang w:val="es-ES_tradnl"/>
        </w:rPr>
      </w:pPr>
    </w:p>
    <w:p w:rsidR="00594083" w:rsidRPr="00240FDF" w:rsidRDefault="00594083" w:rsidP="00240FDF">
      <w:pPr>
        <w:rPr>
          <w:rFonts w:ascii="Segoe UI" w:hAnsi="Segoe UI" w:cs="Segoe UI"/>
          <w:b/>
          <w:color w:val="262626" w:themeColor="text1" w:themeTint="D9"/>
          <w:sz w:val="20"/>
          <w:szCs w:val="20"/>
          <w:lang w:val="es-ES_tradnl"/>
        </w:rPr>
      </w:pPr>
      <w:r w:rsidRPr="00240FDF">
        <w:rPr>
          <w:rFonts w:ascii="Segoe UI" w:hAnsi="Segoe UI" w:cs="Segoe UI"/>
          <w:b/>
          <w:color w:val="262626" w:themeColor="text1" w:themeTint="D9"/>
          <w:sz w:val="20"/>
          <w:szCs w:val="20"/>
          <w:lang w:val="es-ES_tradnl"/>
        </w:rPr>
        <w:t>Suplemento por alojamiento hotel Kayakapı Premium Caves / habitación Glorious Cave</w:t>
      </w:r>
    </w:p>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ab/>
      </w:r>
    </w:p>
    <w:tbl>
      <w:tblPr>
        <w:tblW w:w="2780" w:type="dxa"/>
        <w:tblInd w:w="74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80"/>
        <w:gridCol w:w="1300"/>
      </w:tblGrid>
      <w:tr w:rsidR="00240FDF" w:rsidRPr="00240FDF" w:rsidTr="00A96E32">
        <w:trPr>
          <w:trHeight w:val="255"/>
        </w:trPr>
        <w:tc>
          <w:tcPr>
            <w:tcW w:w="1480" w:type="dxa"/>
            <w:tcBorders>
              <w:top w:val="single" w:sz="4" w:space="0" w:color="auto"/>
              <w:left w:val="single" w:sz="4" w:space="0" w:color="auto"/>
              <w:bottom w:val="nil"/>
              <w:right w:val="nil"/>
            </w:tcBorders>
            <w:noWrap/>
            <w:tcMar>
              <w:top w:w="15" w:type="dxa"/>
              <w:left w:w="15" w:type="dxa"/>
              <w:bottom w:w="0" w:type="dxa"/>
              <w:right w:w="15" w:type="dxa"/>
            </w:tcMar>
            <w:vAlign w:val="bottom"/>
            <w:hideMark/>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p.p. en doble</w:t>
            </w:r>
          </w:p>
        </w:tc>
        <w:tc>
          <w:tcPr>
            <w:tcW w:w="130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Euros 402.-</w:t>
            </w:r>
          </w:p>
        </w:tc>
      </w:tr>
      <w:tr w:rsidR="00240FDF" w:rsidRPr="00240FDF" w:rsidTr="00A96E32">
        <w:trPr>
          <w:trHeight w:val="255"/>
        </w:trPr>
        <w:tc>
          <w:tcPr>
            <w:tcW w:w="1480" w:type="dxa"/>
            <w:tcBorders>
              <w:top w:val="nil"/>
              <w:left w:val="single" w:sz="4" w:space="0" w:color="auto"/>
              <w:bottom w:val="nil"/>
              <w:right w:val="nil"/>
            </w:tcBorders>
            <w:noWrap/>
            <w:tcMar>
              <w:top w:w="15" w:type="dxa"/>
              <w:left w:w="15" w:type="dxa"/>
              <w:bottom w:w="0" w:type="dxa"/>
              <w:right w:w="15" w:type="dxa"/>
            </w:tcMar>
            <w:vAlign w:val="bottom"/>
            <w:hideMark/>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supl.indiv.</w:t>
            </w:r>
          </w:p>
        </w:tc>
        <w:tc>
          <w:tcPr>
            <w:tcW w:w="1300" w:type="dxa"/>
            <w:tcBorders>
              <w:top w:val="nil"/>
              <w:left w:val="nil"/>
              <w:bottom w:val="nil"/>
              <w:right w:val="single" w:sz="4" w:space="0" w:color="auto"/>
            </w:tcBorders>
            <w:noWrap/>
            <w:tcMar>
              <w:top w:w="15" w:type="dxa"/>
              <w:left w:w="15" w:type="dxa"/>
              <w:bottom w:w="0" w:type="dxa"/>
              <w:right w:w="15" w:type="dxa"/>
            </w:tcMar>
            <w:vAlign w:val="bottom"/>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Euros 308.-</w:t>
            </w:r>
          </w:p>
        </w:tc>
      </w:tr>
      <w:tr w:rsidR="00240FDF" w:rsidRPr="00240FDF" w:rsidTr="00A96E32">
        <w:trPr>
          <w:trHeight w:val="270"/>
        </w:trPr>
        <w:tc>
          <w:tcPr>
            <w:tcW w:w="1480"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p.p. en triple</w:t>
            </w:r>
          </w:p>
        </w:tc>
        <w:tc>
          <w:tcPr>
            <w:tcW w:w="13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94083" w:rsidRPr="00240FDF" w:rsidRDefault="00594083" w:rsidP="00240FDF">
            <w:pPr>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Euros 300.-</w:t>
            </w:r>
          </w:p>
        </w:tc>
      </w:tr>
    </w:tbl>
    <w:p w:rsidR="00594083" w:rsidRPr="00240FDF" w:rsidRDefault="00594083" w:rsidP="00240FDF">
      <w:pPr>
        <w:rPr>
          <w:rFonts w:ascii="Segoe UI" w:hAnsi="Segoe UI" w:cs="Segoe UI"/>
          <w:color w:val="262626" w:themeColor="text1" w:themeTint="D9"/>
          <w:sz w:val="20"/>
          <w:szCs w:val="20"/>
          <w:lang w:val="es-ES_tradnl"/>
        </w:rPr>
      </w:pPr>
      <w:bookmarkStart w:id="0" w:name="_GoBack"/>
      <w:bookmarkEnd w:id="0"/>
    </w:p>
    <w:p w:rsidR="00594083" w:rsidRPr="00240FDF" w:rsidRDefault="00594083" w:rsidP="00240FDF">
      <w:pPr>
        <w:pStyle w:val="Prrafodelista"/>
        <w:numPr>
          <w:ilvl w:val="0"/>
          <w:numId w:val="7"/>
        </w:numPr>
        <w:ind w:left="0"/>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Estos suplementos son válidos para un mínimo de 2 pasajeros</w:t>
      </w:r>
    </w:p>
    <w:p w:rsidR="00594083" w:rsidRPr="00240FDF" w:rsidRDefault="00594083" w:rsidP="00240FDF">
      <w:pPr>
        <w:numPr>
          <w:ilvl w:val="0"/>
          <w:numId w:val="7"/>
        </w:numPr>
        <w:ind w:left="0"/>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 xml:space="preserve">En hoteles cueva las cenas NO estan incluidas en el precio </w:t>
      </w:r>
    </w:p>
    <w:p w:rsidR="00594083" w:rsidRPr="00240FDF" w:rsidRDefault="00594083" w:rsidP="00240FDF">
      <w:pPr>
        <w:numPr>
          <w:ilvl w:val="0"/>
          <w:numId w:val="7"/>
        </w:numPr>
        <w:ind w:left="0"/>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Resto de hoteles como mencionado arriba</w:t>
      </w:r>
    </w:p>
    <w:p w:rsidR="00594083" w:rsidRPr="00240FDF" w:rsidRDefault="00594083" w:rsidP="00240FDF">
      <w:pPr>
        <w:numPr>
          <w:ilvl w:val="0"/>
          <w:numId w:val="7"/>
        </w:numPr>
        <w:ind w:left="0"/>
        <w:rPr>
          <w:rFonts w:ascii="Segoe UI" w:hAnsi="Segoe UI" w:cs="Segoe UI"/>
          <w:color w:val="262626" w:themeColor="text1" w:themeTint="D9"/>
          <w:sz w:val="20"/>
          <w:szCs w:val="20"/>
          <w:lang w:val="es-ES_tradnl"/>
        </w:rPr>
      </w:pPr>
      <w:r w:rsidRPr="00240FDF">
        <w:rPr>
          <w:rFonts w:ascii="Segoe UI" w:hAnsi="Segoe UI" w:cs="Segoe UI"/>
          <w:color w:val="262626" w:themeColor="text1" w:themeTint="D9"/>
          <w:sz w:val="20"/>
          <w:szCs w:val="20"/>
          <w:lang w:val="es-ES_tradnl"/>
        </w:rPr>
        <w:t>El precio incluye traslados ( sin asistencia ) entre el hotel y punto de encuentro para los tours</w:t>
      </w:r>
    </w:p>
    <w:p w:rsidR="00594083" w:rsidRPr="00240FDF" w:rsidRDefault="00594083" w:rsidP="00240FDF">
      <w:pPr>
        <w:rPr>
          <w:rFonts w:ascii="Segoe UI" w:hAnsi="Segoe UI" w:cs="Segoe UI"/>
          <w:b/>
          <w:bCs/>
          <w:color w:val="262626" w:themeColor="text1" w:themeTint="D9"/>
          <w:sz w:val="20"/>
          <w:szCs w:val="20"/>
          <w:lang w:val="es-ES_tradnl"/>
        </w:rPr>
      </w:pPr>
    </w:p>
    <w:p w:rsidR="00D0020D" w:rsidRPr="00240FDF" w:rsidRDefault="00D0020D" w:rsidP="00240FDF">
      <w:pPr>
        <w:rPr>
          <w:rFonts w:ascii="Segoe UI" w:hAnsi="Segoe UI" w:cs="Segoe UI"/>
          <w:color w:val="262626" w:themeColor="text1" w:themeTint="D9"/>
          <w:sz w:val="20"/>
          <w:szCs w:val="20"/>
          <w:lang w:val="es-ES_tradnl"/>
        </w:rPr>
      </w:pPr>
    </w:p>
    <w:sectPr w:rsidR="00D0020D" w:rsidRPr="00240FDF"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3E" w:rsidRDefault="00AC293E" w:rsidP="00C020B9">
      <w:r>
        <w:separator/>
      </w:r>
    </w:p>
  </w:endnote>
  <w:endnote w:type="continuationSeparator" w:id="0">
    <w:p w:rsidR="00AC293E" w:rsidRDefault="00AC293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3E" w:rsidRDefault="00AC293E" w:rsidP="00C020B9">
      <w:r>
        <w:separator/>
      </w:r>
    </w:p>
  </w:footnote>
  <w:footnote w:type="continuationSeparator" w:id="0">
    <w:p w:rsidR="00AC293E" w:rsidRDefault="00AC293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A0871"/>
    <w:multiLevelType w:val="hybridMultilevel"/>
    <w:tmpl w:val="A08EE8B8"/>
    <w:lvl w:ilvl="0" w:tplc="750CD658">
      <w:numFmt w:val="bullet"/>
      <w:lvlText w:val=""/>
      <w:lvlJc w:val="left"/>
      <w:pPr>
        <w:ind w:left="720" w:hanging="36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6C369A"/>
    <w:multiLevelType w:val="hybridMultilevel"/>
    <w:tmpl w:val="E67479F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7E6456"/>
    <w:multiLevelType w:val="multilevel"/>
    <w:tmpl w:val="020E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76F3C"/>
    <w:rsid w:val="00080EFC"/>
    <w:rsid w:val="00085D46"/>
    <w:rsid w:val="0008632C"/>
    <w:rsid w:val="00092899"/>
    <w:rsid w:val="000A29B6"/>
    <w:rsid w:val="000B306F"/>
    <w:rsid w:val="000B6E76"/>
    <w:rsid w:val="000C1E98"/>
    <w:rsid w:val="000D2196"/>
    <w:rsid w:val="000D7F46"/>
    <w:rsid w:val="000E0E14"/>
    <w:rsid w:val="000E1E2B"/>
    <w:rsid w:val="000E1EE9"/>
    <w:rsid w:val="000E3877"/>
    <w:rsid w:val="000E4493"/>
    <w:rsid w:val="000E5918"/>
    <w:rsid w:val="000F4D2B"/>
    <w:rsid w:val="000F6A39"/>
    <w:rsid w:val="00101418"/>
    <w:rsid w:val="00104E6D"/>
    <w:rsid w:val="001111F5"/>
    <w:rsid w:val="00112A36"/>
    <w:rsid w:val="00120E11"/>
    <w:rsid w:val="00131199"/>
    <w:rsid w:val="00141916"/>
    <w:rsid w:val="001440A5"/>
    <w:rsid w:val="00156A01"/>
    <w:rsid w:val="00160B58"/>
    <w:rsid w:val="0016247D"/>
    <w:rsid w:val="0016795B"/>
    <w:rsid w:val="0018222C"/>
    <w:rsid w:val="001970DD"/>
    <w:rsid w:val="001B0A0E"/>
    <w:rsid w:val="001B0C37"/>
    <w:rsid w:val="001D00D7"/>
    <w:rsid w:val="001D3271"/>
    <w:rsid w:val="001E2F61"/>
    <w:rsid w:val="001F1D7D"/>
    <w:rsid w:val="001F6E92"/>
    <w:rsid w:val="0020512F"/>
    <w:rsid w:val="00205153"/>
    <w:rsid w:val="002135C2"/>
    <w:rsid w:val="00217F78"/>
    <w:rsid w:val="00225848"/>
    <w:rsid w:val="002347A7"/>
    <w:rsid w:val="00235E0B"/>
    <w:rsid w:val="00240FDF"/>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55ED7"/>
    <w:rsid w:val="00560A71"/>
    <w:rsid w:val="005612A7"/>
    <w:rsid w:val="00573655"/>
    <w:rsid w:val="005777A7"/>
    <w:rsid w:val="00584E73"/>
    <w:rsid w:val="005854E0"/>
    <w:rsid w:val="00585ECE"/>
    <w:rsid w:val="00594083"/>
    <w:rsid w:val="005A221C"/>
    <w:rsid w:val="005E264B"/>
    <w:rsid w:val="00605B4B"/>
    <w:rsid w:val="00622AFD"/>
    <w:rsid w:val="0063194A"/>
    <w:rsid w:val="006376EC"/>
    <w:rsid w:val="00646034"/>
    <w:rsid w:val="00651306"/>
    <w:rsid w:val="00652606"/>
    <w:rsid w:val="00655DFD"/>
    <w:rsid w:val="00655ECE"/>
    <w:rsid w:val="00665938"/>
    <w:rsid w:val="00670FC0"/>
    <w:rsid w:val="00682C06"/>
    <w:rsid w:val="006840AB"/>
    <w:rsid w:val="0069471D"/>
    <w:rsid w:val="00697698"/>
    <w:rsid w:val="006B22EB"/>
    <w:rsid w:val="006B6D49"/>
    <w:rsid w:val="006C02E1"/>
    <w:rsid w:val="006C1BD2"/>
    <w:rsid w:val="006C20D3"/>
    <w:rsid w:val="006D799E"/>
    <w:rsid w:val="006E2D6C"/>
    <w:rsid w:val="006F2722"/>
    <w:rsid w:val="0070180E"/>
    <w:rsid w:val="007053CC"/>
    <w:rsid w:val="00730878"/>
    <w:rsid w:val="007316BB"/>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A0358"/>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B727F"/>
    <w:rsid w:val="009C0459"/>
    <w:rsid w:val="009C4773"/>
    <w:rsid w:val="009E4B9B"/>
    <w:rsid w:val="009F1057"/>
    <w:rsid w:val="00A04145"/>
    <w:rsid w:val="00A10D01"/>
    <w:rsid w:val="00A10D40"/>
    <w:rsid w:val="00A10E61"/>
    <w:rsid w:val="00A12920"/>
    <w:rsid w:val="00A137DC"/>
    <w:rsid w:val="00A23DBB"/>
    <w:rsid w:val="00A268C9"/>
    <w:rsid w:val="00A26E5E"/>
    <w:rsid w:val="00A270F8"/>
    <w:rsid w:val="00A31EC6"/>
    <w:rsid w:val="00A32268"/>
    <w:rsid w:val="00A32721"/>
    <w:rsid w:val="00A45F98"/>
    <w:rsid w:val="00A74C43"/>
    <w:rsid w:val="00A7762D"/>
    <w:rsid w:val="00A90B42"/>
    <w:rsid w:val="00A94C0A"/>
    <w:rsid w:val="00A96C96"/>
    <w:rsid w:val="00AC293E"/>
    <w:rsid w:val="00AC4F28"/>
    <w:rsid w:val="00AC584F"/>
    <w:rsid w:val="00AC6F23"/>
    <w:rsid w:val="00AD7AAF"/>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25806"/>
    <w:rsid w:val="00C31225"/>
    <w:rsid w:val="00C34C70"/>
    <w:rsid w:val="00C5023A"/>
    <w:rsid w:val="00C63CCB"/>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23F27"/>
    <w:rsid w:val="00D30F37"/>
    <w:rsid w:val="00D40424"/>
    <w:rsid w:val="00D41BB0"/>
    <w:rsid w:val="00D42C74"/>
    <w:rsid w:val="00D43D40"/>
    <w:rsid w:val="00D54474"/>
    <w:rsid w:val="00D5540B"/>
    <w:rsid w:val="00D579A1"/>
    <w:rsid w:val="00D60909"/>
    <w:rsid w:val="00D60EFA"/>
    <w:rsid w:val="00D613E0"/>
    <w:rsid w:val="00D64513"/>
    <w:rsid w:val="00D80191"/>
    <w:rsid w:val="00D82499"/>
    <w:rsid w:val="00D83208"/>
    <w:rsid w:val="00D87699"/>
    <w:rsid w:val="00D9386E"/>
    <w:rsid w:val="00D96601"/>
    <w:rsid w:val="00DD6EB3"/>
    <w:rsid w:val="00DF2745"/>
    <w:rsid w:val="00E01336"/>
    <w:rsid w:val="00E068BD"/>
    <w:rsid w:val="00E074D0"/>
    <w:rsid w:val="00E1013A"/>
    <w:rsid w:val="00E54364"/>
    <w:rsid w:val="00E55D02"/>
    <w:rsid w:val="00E87863"/>
    <w:rsid w:val="00E92C5D"/>
    <w:rsid w:val="00EA004E"/>
    <w:rsid w:val="00EB134A"/>
    <w:rsid w:val="00EB584A"/>
    <w:rsid w:val="00EE3880"/>
    <w:rsid w:val="00EE501E"/>
    <w:rsid w:val="00EE71E4"/>
    <w:rsid w:val="00EF09DC"/>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paragraph" w:styleId="Ttulo5">
    <w:name w:val="heading 5"/>
    <w:basedOn w:val="Normal"/>
    <w:next w:val="Normal"/>
    <w:link w:val="Ttulo5Car"/>
    <w:uiPriority w:val="9"/>
    <w:semiHidden/>
    <w:unhideWhenUsed/>
    <w:qFormat/>
    <w:rsid w:val="00EF09DC"/>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D554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character" w:customStyle="1" w:styleId="Ttulo9Car">
    <w:name w:val="Título 9 Car"/>
    <w:basedOn w:val="Fuentedeprrafopredeter"/>
    <w:link w:val="Ttulo9"/>
    <w:uiPriority w:val="9"/>
    <w:semiHidden/>
    <w:rsid w:val="00D5540B"/>
    <w:rPr>
      <w:rFonts w:asciiTheme="majorHAnsi" w:eastAsiaTheme="majorEastAsia" w:hAnsiTheme="majorHAnsi" w:cstheme="majorBidi"/>
      <w:i/>
      <w:iCs/>
      <w:noProof/>
      <w:color w:val="272727" w:themeColor="text1" w:themeTint="D8"/>
      <w:kern w:val="28"/>
      <w:sz w:val="21"/>
      <w:szCs w:val="21"/>
      <w:lang w:val="es-ES" w:eastAsia="es-ES"/>
    </w:rPr>
  </w:style>
  <w:style w:type="paragraph" w:styleId="Textoindependiente">
    <w:name w:val="Body Text"/>
    <w:basedOn w:val="Normal"/>
    <w:link w:val="TextoindependienteCar"/>
    <w:semiHidden/>
    <w:rsid w:val="00D5540B"/>
    <w:rPr>
      <w:noProof w:val="0"/>
      <w:kern w:val="0"/>
      <w:lang w:val="en-US" w:eastAsia="tr-TR"/>
    </w:rPr>
  </w:style>
  <w:style w:type="character" w:customStyle="1" w:styleId="TextoindependienteCar">
    <w:name w:val="Texto independiente Car"/>
    <w:basedOn w:val="Fuentedeprrafopredeter"/>
    <w:link w:val="Textoindependiente"/>
    <w:semiHidden/>
    <w:rsid w:val="00D5540B"/>
    <w:rPr>
      <w:rFonts w:ascii="Times New Roman" w:eastAsia="Times New Roman" w:hAnsi="Times New Roman" w:cs="Times New Roman"/>
      <w:sz w:val="24"/>
      <w:szCs w:val="24"/>
      <w:lang w:val="en-US" w:eastAsia="tr-TR"/>
    </w:rPr>
  </w:style>
  <w:style w:type="paragraph" w:styleId="Textoindependiente3">
    <w:name w:val="Body Text 3"/>
    <w:basedOn w:val="Normal"/>
    <w:link w:val="Textoindependiente3Car"/>
    <w:semiHidden/>
    <w:rsid w:val="00D5540B"/>
    <w:rPr>
      <w:b/>
      <w:noProof w:val="0"/>
      <w:kern w:val="0"/>
      <w:sz w:val="28"/>
      <w:szCs w:val="20"/>
      <w:lang w:val="tr-TR" w:eastAsia="en-US"/>
    </w:rPr>
  </w:style>
  <w:style w:type="character" w:customStyle="1" w:styleId="Textoindependiente3Car">
    <w:name w:val="Texto independiente 3 Car"/>
    <w:basedOn w:val="Fuentedeprrafopredeter"/>
    <w:link w:val="Textoindependiente3"/>
    <w:semiHidden/>
    <w:rsid w:val="00D5540B"/>
    <w:rPr>
      <w:rFonts w:ascii="Times New Roman" w:eastAsia="Times New Roman" w:hAnsi="Times New Roman" w:cs="Times New Roman"/>
      <w:b/>
      <w:sz w:val="28"/>
      <w:szCs w:val="20"/>
      <w:lang w:val="tr-TR"/>
    </w:rPr>
  </w:style>
  <w:style w:type="paragraph" w:customStyle="1" w:styleId="xl40">
    <w:name w:val="xl40"/>
    <w:basedOn w:val="Normal"/>
    <w:rsid w:val="00D5540B"/>
    <w:pPr>
      <w:pBdr>
        <w:left w:val="single" w:sz="8" w:space="0" w:color="auto"/>
      </w:pBdr>
      <w:spacing w:before="100" w:beforeAutospacing="1" w:after="100" w:afterAutospacing="1"/>
    </w:pPr>
    <w:rPr>
      <w:rFonts w:ascii="Arial" w:hAnsi="Arial" w:cs="Arial"/>
      <w:b/>
      <w:bCs/>
      <w:noProof w:val="0"/>
      <w:kern w:val="0"/>
      <w:lang w:val="en-US" w:eastAsia="en-US"/>
    </w:rPr>
  </w:style>
  <w:style w:type="character" w:customStyle="1" w:styleId="Ttulo5Car">
    <w:name w:val="Título 5 Car"/>
    <w:basedOn w:val="Fuentedeprrafopredeter"/>
    <w:link w:val="Ttulo5"/>
    <w:rsid w:val="00EF09DC"/>
    <w:rPr>
      <w:rFonts w:asciiTheme="majorHAnsi" w:eastAsiaTheme="majorEastAsia" w:hAnsiTheme="majorHAnsi" w:cstheme="majorBidi"/>
      <w:noProof/>
      <w:color w:val="2E74B5" w:themeColor="accent1" w:themeShade="BF"/>
      <w:kern w:val="28"/>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E341-A83B-4285-8490-34233A20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2023-10-06T23:02:00Z</dcterms:created>
  <dcterms:modified xsi:type="dcterms:W3CDTF">2023-10-06T23:48:00Z</dcterms:modified>
</cp:coreProperties>
</file>