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5A73F0" w:rsidRDefault="00ED10FB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“MINERVA” 2 DIAS ATENAS + 2 DIAS MYKONOS + 2 DIAS SANTORINI (6 NOCHES / 7 DIAS)</w:t>
      </w:r>
    </w:p>
    <w:p w:rsidR="003E2CA2" w:rsidRPr="005A73F0" w:rsidRDefault="003E2CA2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Llegada al aeropuerto de Atenas y traslado al hotel. Alojamiento.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½ Dia Atenas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03.- ATENAS - MYKONOS </w:t>
      </w:r>
    </w:p>
    <w:p w:rsidR="003E2CA2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A73F0">
        <w:rPr>
          <w:rFonts w:ascii="Segoe UI" w:hAnsi="Segoe UI" w:cs="Segoe UI"/>
          <w:sz w:val="20"/>
          <w:szCs w:val="20"/>
          <w:lang w:val="es-ES_tradnl"/>
        </w:rPr>
        <w:t>Desayuno. Traslado al puerto de Pireo para salir hacia Mykonos. Llegada al puerto de Mykonos y traslado al hotel. Tarde libre. Alojamiento.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04.- MYKONOS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05.- MYKONOS - SANTORINI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y salir hacia Santorini. Llegada a Santorini, traslado al hotel. Alojamiento.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06.- SANTORINI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07.- SANTORINI – ATENAS (Aeropuerto) 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realizar el traslado al aeropuerto. Fin de su estancia en Grecia. </w:t>
      </w: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A73F0">
        <w:rPr>
          <w:rFonts w:ascii="Segoe UI" w:hAnsi="Segoe UI" w:cs="Segoe UI"/>
          <w:sz w:val="20"/>
          <w:szCs w:val="20"/>
          <w:lang w:val="es-ES_tradnl"/>
        </w:rPr>
        <w:t>*</w:t>
      </w:r>
      <w:r w:rsidRPr="005A73F0">
        <w:rPr>
          <w:rFonts w:ascii="Segoe UI" w:hAnsi="Segoe UI" w:cs="Segoe UI"/>
          <w:i/>
          <w:iCs/>
          <w:sz w:val="20"/>
          <w:szCs w:val="20"/>
          <w:lang w:val="es-ES_tradnl"/>
        </w:rPr>
        <w:t>Posibilidad de extensión con regreso de una noche más en Atenas, lean más abajo las condiciones</w:t>
      </w:r>
      <w:r w:rsidRPr="005A73F0">
        <w:rPr>
          <w:rFonts w:ascii="Segoe UI" w:hAnsi="Segoe UI" w:cs="Segoe UI"/>
          <w:sz w:val="20"/>
          <w:szCs w:val="20"/>
          <w:lang w:val="es-ES_tradnl"/>
        </w:rPr>
        <w:t>*</w:t>
      </w: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Atenas en régimen de alojamiento y desayuno.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Mykonos en régimen de alojamiento y desayuno.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Santorini en régimen de alojamiento y desayuno.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PIREO/MYKONOS en clase económica numerada.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Barco rápido MYKONOS/SANTORINI en clase económica numerada.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Billete de avión Santorini/Atenas en clase económica.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ED10FB" w:rsidRPr="005A73F0" w:rsidRDefault="00ED10FB" w:rsidP="005A73F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BARCOS Rápidos en clase económica numerada </w:t>
      </w:r>
      <w:r w:rsidRPr="005A73F0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73F0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3</w:t>
      </w:r>
      <w:r w:rsidR="00380990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5</w:t>
      </w:r>
      <w:r w:rsidRPr="005A73F0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,00 € POR PERSONA </w:t>
      </w: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5A73F0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232023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5A73F0">
        <w:rPr>
          <w:rFonts w:ascii="Segoe UI" w:hAnsi="Segoe UI" w:cs="Segoe UI"/>
          <w:noProof/>
          <w:sz w:val="20"/>
          <w:szCs w:val="20"/>
          <w:lang w:val="es-ES_tradnl"/>
        </w:rPr>
        <w:t xml:space="preserve">El precio del pasaje aéreo incluido en el paquete está calculado con el valor de: </w:t>
      </w:r>
      <w:r w:rsidRPr="005A73F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150,00 € p/p</w:t>
      </w:r>
      <w:r w:rsidRPr="005A73F0">
        <w:rPr>
          <w:rFonts w:ascii="Segoe UI" w:hAnsi="Segoe UI" w:cs="Segoe UI"/>
          <w:noProof/>
          <w:sz w:val="20"/>
          <w:szCs w:val="20"/>
          <w:lang w:val="es-ES_tradnl"/>
        </w:rPr>
        <w:t xml:space="preserve">. En caso de aumento de su precio, el coste total del paquete incrementara correspondientemente. También en caso de que el precio del billete aéreo será inferior, la diferencia se descontara. </w:t>
      </w:r>
    </w:p>
    <w:p w:rsidR="00ED10FB" w:rsidRPr="005A73F0" w:rsidRDefault="00ED10FB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5A73F0" w:rsidRDefault="00ED10FB" w:rsidP="005A73F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sz w:val="20"/>
          <w:szCs w:val="20"/>
          <w:lang w:val="es-ES_tradnl"/>
        </w:rPr>
        <w:t>EXCURSIONES OPCIONALES</w:t>
      </w:r>
    </w:p>
    <w:p w:rsidR="00ED10FB" w:rsidRPr="00ED10FB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D10FB"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  <w:t xml:space="preserve">Mykonos: </w:t>
      </w:r>
      <w:r w:rsidRPr="00ED10FB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t xml:space="preserve">Semi-Private Sailing Cruise: Crucero de 7horas, con traslados y almuerzo incluido (no incluido la entrada en Delos y toallas) </w:t>
      </w:r>
      <w:r w:rsidRPr="00ED10FB"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  <w:t xml:space="preserve">135,00€ POR PERSONA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</w:pPr>
      <w:r w:rsidRPr="00ED10FB"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  <w:t xml:space="preserve">Santorini: </w:t>
      </w:r>
      <w:r w:rsidRPr="00ED10FB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t xml:space="preserve">Red Cruise (5 horas) - Dos opciones: Morning o Puesta del Sol con traslados, comida y bebidas a bordo </w:t>
      </w:r>
      <w:r w:rsidRPr="00ED10FB"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  <w:t xml:space="preserve">110,00€ POR PERSONA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000000"/>
          <w:kern w:val="0"/>
          <w:sz w:val="20"/>
          <w:szCs w:val="20"/>
          <w:lang w:val="es-ES_tradnl" w:eastAsia="en-US"/>
        </w:rPr>
      </w:pPr>
    </w:p>
    <w:p w:rsidR="00ED10FB" w:rsidRPr="005A73F0" w:rsidRDefault="00ED10FB" w:rsidP="005A73F0">
      <w:pPr>
        <w:pStyle w:val="Default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i/>
          <w:iCs/>
          <w:noProof/>
          <w:sz w:val="20"/>
          <w:szCs w:val="20"/>
          <w:lang w:val="es-ES_tradnl"/>
        </w:rPr>
        <w:t xml:space="preserve">Suplemento por añadir una noche más en Atenas al final del programa 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t>El suplemento después de restar el importe del avión, incluye: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lastRenderedPageBreak/>
        <w:t>Billete de barco normal Santorini/Atenas, en clase económica numerada.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t>Traslados Puerto/Hotel/Aeropuerto en Atenas.</w:t>
      </w:r>
    </w:p>
    <w:p w:rsidR="00ED10FB" w:rsidRPr="005A73F0" w:rsidRDefault="00ED10FB" w:rsidP="005A73F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5A73F0"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  <w:t>1 noche en Atenas en régimen de alojamiento y desayuno según la categoría elegida.</w:t>
      </w:r>
    </w:p>
    <w:p w:rsidR="00ED10FB" w:rsidRPr="005A73F0" w:rsidRDefault="00ED10FB" w:rsidP="00ED10F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ED10FB" w:rsidRPr="005A73F0" w:rsidRDefault="00ED10FB" w:rsidP="00ED10FB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73F0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ED10FB" w:rsidRPr="005A73F0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LUJO</w:t>
            </w:r>
          </w:p>
        </w:tc>
      </w:tr>
      <w:tr w:rsidR="00ED10FB" w:rsidRPr="005A73F0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D10FB" w:rsidRPr="005A73F0" w:rsidRDefault="00380990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01/07-2</w:t>
            </w:r>
            <w:r w:rsidR="00ED10FB"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0/09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ED10FB" w:rsidRPr="005A73F0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ED10FB" w:rsidRPr="005A73F0" w:rsidRDefault="00380990" w:rsidP="00380990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21</w:t>
            </w:r>
            <w:r w:rsidR="00ED10FB"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09</w:t>
            </w:r>
            <w:r w:rsidR="00ED10FB"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-31/10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ED10FB" w:rsidRPr="005A73F0" w:rsidRDefault="00ED10F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F07FA0" w:rsidRPr="005A73F0" w:rsidTr="00404136">
        <w:tc>
          <w:tcPr>
            <w:tcW w:w="1742" w:type="dxa"/>
          </w:tcPr>
          <w:p w:rsidR="00F07FA0" w:rsidRPr="005A73F0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3.467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5A73F0" w:rsidTr="00404136">
        <w:tc>
          <w:tcPr>
            <w:tcW w:w="1742" w:type="dxa"/>
          </w:tcPr>
          <w:p w:rsidR="00F07FA0" w:rsidRPr="005A73F0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5A73F0" w:rsidTr="00404136">
        <w:tc>
          <w:tcPr>
            <w:tcW w:w="1742" w:type="dxa"/>
          </w:tcPr>
          <w:p w:rsidR="00F07FA0" w:rsidRPr="005A73F0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5A73F0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5A73F0" w:rsidRPr="00315C31" w:rsidRDefault="005A73F0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315C31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38099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/06-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5A73F0" w:rsidRPr="00DC2F32" w:rsidRDefault="005A73F0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38099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15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B54E0A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3.187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B54E0A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1.720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B54E0A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5A73F0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SELECCION</w:t>
            </w: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5A73F0" w:rsidRPr="000039EC" w:rsidRDefault="005A73F0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5-04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5A73F0" w:rsidRPr="000039EC" w:rsidRDefault="005A73F0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38099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38099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9-10</w:t>
            </w:r>
            <w:r w:rsidR="005A73F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F07FA0" w:rsidRPr="00DC2F32" w:rsidTr="001A1A43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1A1A43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1.513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1A1A43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743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5A73F0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5A73F0" w:rsidRPr="000039EC" w:rsidRDefault="005A73F0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/07-26/08</w:t>
            </w:r>
          </w:p>
        </w:tc>
      </w:tr>
      <w:tr w:rsidR="005A73F0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5A73F0" w:rsidRPr="00DC2F32" w:rsidRDefault="005A73F0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5A73F0" w:rsidRPr="00FA1145" w:rsidRDefault="005A73F0" w:rsidP="0038099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27/08-1</w:t>
            </w:r>
            <w:r w:rsidR="00380990"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FA11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vAlign w:val="center"/>
          </w:tcPr>
          <w:p w:rsidR="005A73F0" w:rsidRPr="00FA1145" w:rsidRDefault="005A73F0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07FA0" w:rsidRPr="00DC2F32" w:rsidTr="0009724B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2.147</w:t>
            </w:r>
          </w:p>
        </w:tc>
      </w:tr>
      <w:tr w:rsidR="00F07FA0" w:rsidRPr="00DC2F32" w:rsidTr="0009724B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1.380</w:t>
            </w:r>
          </w:p>
        </w:tc>
      </w:tr>
      <w:tr w:rsidR="00F07FA0" w:rsidRPr="00DC2F32" w:rsidTr="0009724B">
        <w:tc>
          <w:tcPr>
            <w:tcW w:w="1742" w:type="dxa"/>
            <w:vAlign w:val="center"/>
          </w:tcPr>
          <w:p w:rsidR="00F07FA0" w:rsidRPr="00DC2F32" w:rsidRDefault="00F07FA0" w:rsidP="00F07FA0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742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743" w:type="dxa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1145">
              <w:rPr>
                <w:rFonts w:ascii="Segoe UI" w:hAnsi="Segoe UI" w:cs="Segoe UI"/>
                <w:color w:val="000000"/>
                <w:sz w:val="20"/>
                <w:szCs w:val="20"/>
              </w:rPr>
              <w:t>1.307</w:t>
            </w:r>
          </w:p>
        </w:tc>
      </w:tr>
      <w:tr w:rsidR="005A73F0" w:rsidRPr="00DC2F32" w:rsidTr="003C6863">
        <w:tc>
          <w:tcPr>
            <w:tcW w:w="10456" w:type="dxa"/>
            <w:gridSpan w:val="6"/>
            <w:shd w:val="clear" w:color="auto" w:fill="808080" w:themeFill="background1" w:themeFillShade="80"/>
            <w:vAlign w:val="center"/>
          </w:tcPr>
          <w:p w:rsidR="005A73F0" w:rsidRPr="00DC2F32" w:rsidRDefault="005A73F0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</w:tbl>
    <w:p w:rsidR="005A73F0" w:rsidRPr="00DC2F32" w:rsidRDefault="005A73F0" w:rsidP="005A73F0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</w:p>
    <w:p w:rsidR="005A73F0" w:rsidRPr="00881D3F" w:rsidRDefault="005A73F0" w:rsidP="005A73F0">
      <w:pPr>
        <w:jc w:val="both"/>
        <w:rPr>
          <w:rFonts w:ascii="Segoe UI" w:hAnsi="Segoe UI" w:cs="Segoe UI"/>
          <w:sz w:val="20"/>
          <w:lang w:val="es-ES_tradnl"/>
        </w:rPr>
      </w:pPr>
    </w:p>
    <w:p w:rsidR="005A73F0" w:rsidRPr="00146C42" w:rsidRDefault="00146C42" w:rsidP="005A73F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46C42">
        <w:rPr>
          <w:rFonts w:ascii="Segoe UI" w:hAnsi="Segoe UI" w:cs="Segoe UI"/>
          <w:b/>
          <w:bCs/>
          <w:i/>
          <w:iCs/>
          <w:sz w:val="20"/>
          <w:szCs w:val="20"/>
        </w:rPr>
        <w:t>Suplemento por añadir una noche más en Atenas al final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46C42" w:rsidRPr="00B35A36" w:rsidTr="00B35A36"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46C42" w:rsidRPr="00B35A36" w:rsidRDefault="00146C42" w:rsidP="00ED10FB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</w:pPr>
            <w:r w:rsidRPr="00B35A36"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  <w:t>POR PERSONA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46C42" w:rsidRPr="00B35A36" w:rsidRDefault="00146C42" w:rsidP="00146C42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</w:pPr>
            <w:r w:rsidRPr="00B35A36"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  <w:t>SGL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46C42" w:rsidRPr="00B35A36" w:rsidRDefault="00146C42" w:rsidP="00146C42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</w:pPr>
            <w:r w:rsidRPr="00B35A36"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  <w:t>DBL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146C42" w:rsidRPr="00B35A36" w:rsidRDefault="00146C42" w:rsidP="00146C42">
            <w:pPr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</w:pPr>
            <w:r w:rsidRPr="00B35A36">
              <w:rPr>
                <w:rFonts w:ascii="Segoe UI" w:eastAsiaTheme="minorHAnsi" w:hAnsi="Segoe UI" w:cs="Segoe UI"/>
                <w:b/>
                <w:color w:val="000000"/>
                <w:kern w:val="0"/>
                <w:sz w:val="20"/>
                <w:szCs w:val="20"/>
                <w:lang w:val="es-ES_tradnl" w:eastAsia="en-US"/>
              </w:rPr>
              <w:t>TRP</w:t>
            </w:r>
          </w:p>
        </w:tc>
      </w:tr>
      <w:tr w:rsidR="00F07FA0" w:rsidTr="00146C42">
        <w:tc>
          <w:tcPr>
            <w:tcW w:w="2614" w:type="dxa"/>
            <w:vAlign w:val="center"/>
          </w:tcPr>
          <w:p w:rsidR="00F07FA0" w:rsidRDefault="00F07FA0" w:rsidP="00F07FA0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</w:pPr>
            <w:r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  <w:t>LUJO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noProof w:val="0"/>
                <w:color w:val="000000"/>
                <w:kern w:val="0"/>
                <w:sz w:val="18"/>
                <w:szCs w:val="18"/>
                <w:lang w:val="es-AR" w:eastAsia="es-AR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F07FA0" w:rsidTr="00146C42">
        <w:tc>
          <w:tcPr>
            <w:tcW w:w="2614" w:type="dxa"/>
            <w:vAlign w:val="center"/>
          </w:tcPr>
          <w:p w:rsidR="00F07FA0" w:rsidRDefault="00F07FA0" w:rsidP="00F07FA0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</w:pPr>
            <w:r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  <w:t>SUPERIOR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07FA0" w:rsidTr="00146C42">
        <w:tc>
          <w:tcPr>
            <w:tcW w:w="2614" w:type="dxa"/>
            <w:vAlign w:val="center"/>
          </w:tcPr>
          <w:p w:rsidR="00F07FA0" w:rsidRDefault="00F07FA0" w:rsidP="00F07FA0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</w:pPr>
            <w:r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  <w:t>SELECCIÓN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F07FA0" w:rsidTr="00146C42">
        <w:tc>
          <w:tcPr>
            <w:tcW w:w="2614" w:type="dxa"/>
            <w:vAlign w:val="center"/>
          </w:tcPr>
          <w:p w:rsidR="00F07FA0" w:rsidRDefault="00F07FA0" w:rsidP="00F07FA0">
            <w:pPr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</w:pPr>
            <w:r>
              <w:rPr>
                <w:rFonts w:ascii="Segoe UI" w:eastAsiaTheme="minorHAnsi" w:hAnsi="Segoe UI" w:cs="Segoe UI"/>
                <w:color w:val="000000"/>
                <w:kern w:val="0"/>
                <w:sz w:val="20"/>
                <w:szCs w:val="20"/>
                <w:lang w:val="es-ES_tradnl" w:eastAsia="en-US"/>
              </w:rPr>
              <w:t>BASICO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4" w:type="dxa"/>
            <w:vAlign w:val="center"/>
          </w:tcPr>
          <w:p w:rsidR="00F07FA0" w:rsidRPr="00FA1145" w:rsidRDefault="00F07FA0" w:rsidP="00F07FA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A114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ED10FB" w:rsidRPr="00ED10FB" w:rsidRDefault="00ED10FB" w:rsidP="00ED10F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380990" w:rsidRPr="00380990" w:rsidRDefault="00380990" w:rsidP="00380990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380990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(Suplemento barco Santorini – Atenas Rápido 30.00 euros p/p) </w:t>
      </w:r>
    </w:p>
    <w:p w:rsidR="00ED10FB" w:rsidRPr="00ED10FB" w:rsidRDefault="00ED10FB" w:rsidP="00ED10F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D10FB" w:rsidRPr="00ED10FB" w:rsidRDefault="00ED10FB" w:rsidP="00ED10FB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30658D" w:rsidRPr="00ED10FB" w:rsidRDefault="0030658D" w:rsidP="0030658D">
      <w:pPr>
        <w:jc w:val="both"/>
        <w:rPr>
          <w:rFonts w:ascii="Segoe UI" w:hAnsi="Segoe UI" w:cs="Segoe UI"/>
          <w:sz w:val="20"/>
          <w:szCs w:val="20"/>
        </w:rPr>
      </w:pPr>
    </w:p>
    <w:sectPr w:rsidR="0030658D" w:rsidRPr="00ED10F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6A" w:rsidRDefault="00F11B6A" w:rsidP="00C020B9">
      <w:r>
        <w:separator/>
      </w:r>
    </w:p>
  </w:endnote>
  <w:endnote w:type="continuationSeparator" w:id="0">
    <w:p w:rsidR="00F11B6A" w:rsidRDefault="00F11B6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6A" w:rsidRDefault="00F11B6A" w:rsidP="00C020B9">
      <w:r>
        <w:separator/>
      </w:r>
    </w:p>
  </w:footnote>
  <w:footnote w:type="continuationSeparator" w:id="0">
    <w:p w:rsidR="00F11B6A" w:rsidRDefault="00F11B6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46C42"/>
    <w:rsid w:val="0016247D"/>
    <w:rsid w:val="0016795B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2023"/>
    <w:rsid w:val="002347A7"/>
    <w:rsid w:val="00235E0B"/>
    <w:rsid w:val="00241FE0"/>
    <w:rsid w:val="00257612"/>
    <w:rsid w:val="00273B34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80990"/>
    <w:rsid w:val="003929DC"/>
    <w:rsid w:val="003A190D"/>
    <w:rsid w:val="003A5422"/>
    <w:rsid w:val="003C39E1"/>
    <w:rsid w:val="003C3C19"/>
    <w:rsid w:val="003C6863"/>
    <w:rsid w:val="003E29AD"/>
    <w:rsid w:val="003E2CA2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60DF"/>
    <w:rsid w:val="00501BF9"/>
    <w:rsid w:val="00515A18"/>
    <w:rsid w:val="00527DEB"/>
    <w:rsid w:val="005404B2"/>
    <w:rsid w:val="00553711"/>
    <w:rsid w:val="00560A71"/>
    <w:rsid w:val="00573655"/>
    <w:rsid w:val="005777A7"/>
    <w:rsid w:val="005854E0"/>
    <w:rsid w:val="00585ECE"/>
    <w:rsid w:val="005A221C"/>
    <w:rsid w:val="005A73F0"/>
    <w:rsid w:val="005E264B"/>
    <w:rsid w:val="006376EC"/>
    <w:rsid w:val="00646034"/>
    <w:rsid w:val="00655DFD"/>
    <w:rsid w:val="00665938"/>
    <w:rsid w:val="00670FC0"/>
    <w:rsid w:val="00682C06"/>
    <w:rsid w:val="006840AB"/>
    <w:rsid w:val="0069471D"/>
    <w:rsid w:val="00697698"/>
    <w:rsid w:val="006B6D49"/>
    <w:rsid w:val="006C02E1"/>
    <w:rsid w:val="006C1BD2"/>
    <w:rsid w:val="006D799E"/>
    <w:rsid w:val="006F2722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85F8A"/>
    <w:rsid w:val="007A2057"/>
    <w:rsid w:val="007A3ACE"/>
    <w:rsid w:val="007E1F96"/>
    <w:rsid w:val="00803077"/>
    <w:rsid w:val="00807CF9"/>
    <w:rsid w:val="00830554"/>
    <w:rsid w:val="00831B6D"/>
    <w:rsid w:val="008354CE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2A91"/>
    <w:rsid w:val="00973485"/>
    <w:rsid w:val="00981A99"/>
    <w:rsid w:val="00984E6C"/>
    <w:rsid w:val="009918DC"/>
    <w:rsid w:val="00996B6F"/>
    <w:rsid w:val="009A4C31"/>
    <w:rsid w:val="009B373F"/>
    <w:rsid w:val="009C4773"/>
    <w:rsid w:val="009D12D9"/>
    <w:rsid w:val="009D597F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D12C1"/>
    <w:rsid w:val="00AE4A61"/>
    <w:rsid w:val="00AE4BA2"/>
    <w:rsid w:val="00AF1F25"/>
    <w:rsid w:val="00AF64C0"/>
    <w:rsid w:val="00B012CA"/>
    <w:rsid w:val="00B05C05"/>
    <w:rsid w:val="00B21365"/>
    <w:rsid w:val="00B25895"/>
    <w:rsid w:val="00B348F4"/>
    <w:rsid w:val="00B35A36"/>
    <w:rsid w:val="00B42D90"/>
    <w:rsid w:val="00B5409E"/>
    <w:rsid w:val="00B63737"/>
    <w:rsid w:val="00B719EC"/>
    <w:rsid w:val="00B85C9E"/>
    <w:rsid w:val="00B86CB8"/>
    <w:rsid w:val="00BB59E6"/>
    <w:rsid w:val="00BE2A72"/>
    <w:rsid w:val="00C00EB7"/>
    <w:rsid w:val="00C01231"/>
    <w:rsid w:val="00C020B9"/>
    <w:rsid w:val="00C21681"/>
    <w:rsid w:val="00C226FA"/>
    <w:rsid w:val="00C457D6"/>
    <w:rsid w:val="00C5023A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4B92"/>
    <w:rsid w:val="00E01336"/>
    <w:rsid w:val="00E1013A"/>
    <w:rsid w:val="00E54364"/>
    <w:rsid w:val="00E55D02"/>
    <w:rsid w:val="00E92C5D"/>
    <w:rsid w:val="00EA004E"/>
    <w:rsid w:val="00EB134A"/>
    <w:rsid w:val="00EB584A"/>
    <w:rsid w:val="00ED10FB"/>
    <w:rsid w:val="00EE3880"/>
    <w:rsid w:val="00EE4E36"/>
    <w:rsid w:val="00EE501E"/>
    <w:rsid w:val="00F01F28"/>
    <w:rsid w:val="00F02907"/>
    <w:rsid w:val="00F07FA0"/>
    <w:rsid w:val="00F11B6A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2EFE"/>
    <w:rsid w:val="00F77894"/>
    <w:rsid w:val="00FA1145"/>
    <w:rsid w:val="00FA2E0A"/>
    <w:rsid w:val="00FA6BFE"/>
    <w:rsid w:val="00FC1429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ED1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BBC5-C288-4886-8CC9-F597E2BB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2022-11-23T23:00:00Z</dcterms:created>
  <dcterms:modified xsi:type="dcterms:W3CDTF">2023-10-24T23:45:00Z</dcterms:modified>
</cp:coreProperties>
</file>