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C1" w:rsidRPr="002F00C1" w:rsidRDefault="002F00C1" w:rsidP="002F00C1">
      <w:pPr>
        <w:pStyle w:val="Ningnestilodeprrafo"/>
        <w:spacing w:line="240" w:lineRule="auto"/>
        <w:rPr>
          <w:rFonts w:ascii="Segoe UI" w:hAnsi="Segoe UI" w:cs="Segoe UI"/>
          <w:b/>
          <w:caps/>
          <w:color w:val="B12C82"/>
          <w:sz w:val="22"/>
          <w:szCs w:val="20"/>
        </w:rPr>
      </w:pPr>
      <w:r w:rsidRPr="002F00C1">
        <w:rPr>
          <w:rFonts w:ascii="Segoe UI" w:hAnsi="Segoe UI" w:cs="Segoe UI"/>
          <w:b/>
          <w:caps/>
          <w:color w:val="B12C82"/>
          <w:sz w:val="22"/>
          <w:szCs w:val="20"/>
        </w:rPr>
        <w:t>ESTAMBUL Y CAPADOCIA ZAFIRO LUJO</w:t>
      </w:r>
    </w:p>
    <w:p w:rsidR="00C82BF2" w:rsidRPr="002F00C1" w:rsidRDefault="002F00C1" w:rsidP="00C82BF2">
      <w:pPr>
        <w:widowControl w:val="0"/>
        <w:tabs>
          <w:tab w:val="left" w:pos="1389"/>
        </w:tabs>
        <w:suppressAutoHyphens/>
        <w:autoSpaceDE w:val="0"/>
        <w:autoSpaceDN w:val="0"/>
        <w:adjustRightInd w:val="0"/>
        <w:textAlignment w:val="center"/>
        <w:rPr>
          <w:rFonts w:ascii="Segoe UI" w:hAnsi="Segoe UI" w:cs="Segoe UI"/>
          <w:b/>
          <w:bCs/>
          <w:color w:val="B12C82"/>
          <w:sz w:val="20"/>
          <w:szCs w:val="20"/>
        </w:rPr>
      </w:pPr>
      <w:r w:rsidRPr="002F00C1">
        <w:rPr>
          <w:rFonts w:ascii="Segoe UI" w:hAnsi="Segoe UI" w:cs="Segoe UI"/>
          <w:color w:val="B93B8E"/>
          <w:sz w:val="20"/>
          <w:szCs w:val="20"/>
        </w:rPr>
        <w:t>Capadocia en Cueva</w:t>
      </w:r>
      <w:r>
        <w:rPr>
          <w:rFonts w:ascii="Segoe UI" w:hAnsi="Segoe UI" w:cs="Segoe UI"/>
          <w:color w:val="B93B8E"/>
          <w:sz w:val="20"/>
          <w:szCs w:val="20"/>
        </w:rPr>
        <w:tab/>
      </w:r>
      <w:r w:rsidRPr="002F00C1">
        <w:rPr>
          <w:rFonts w:ascii="Segoe UI" w:hAnsi="Segoe UI" w:cs="Segoe UI"/>
          <w:color w:val="000000"/>
          <w:w w:val="105"/>
          <w:sz w:val="20"/>
          <w:szCs w:val="20"/>
        </w:rPr>
        <w:t>C-9076</w:t>
      </w:r>
      <w:r w:rsidR="00C82BF2">
        <w:rPr>
          <w:rFonts w:ascii="Segoe UI" w:hAnsi="Segoe UI" w:cs="Segoe UI"/>
          <w:color w:val="000000"/>
          <w:w w:val="105"/>
          <w:sz w:val="20"/>
          <w:szCs w:val="20"/>
        </w:rPr>
        <w:tab/>
        <w:t xml:space="preserve">    </w:t>
      </w:r>
      <w:r w:rsidR="00C82BF2" w:rsidRPr="002F00C1">
        <w:rPr>
          <w:rFonts w:ascii="Segoe UI" w:hAnsi="Segoe UI" w:cs="Segoe UI"/>
          <w:b/>
          <w:bCs/>
          <w:color w:val="B12C82"/>
          <w:w w:val="80"/>
          <w:sz w:val="20"/>
          <w:szCs w:val="20"/>
        </w:rPr>
        <w:t xml:space="preserve">7 </w:t>
      </w:r>
      <w:r w:rsidR="00C82BF2" w:rsidRPr="002F00C1">
        <w:rPr>
          <w:rFonts w:ascii="Segoe UI" w:hAnsi="Segoe UI" w:cs="Segoe UI"/>
          <w:b/>
          <w:bCs/>
          <w:color w:val="B12C82"/>
          <w:sz w:val="20"/>
          <w:szCs w:val="20"/>
        </w:rPr>
        <w:t>días</w:t>
      </w:r>
    </w:p>
    <w:p w:rsidR="002F00C1" w:rsidRPr="002F00C1" w:rsidRDefault="002F00C1" w:rsidP="002F00C1">
      <w:pPr>
        <w:pStyle w:val="Prrafobsico"/>
        <w:spacing w:line="240" w:lineRule="auto"/>
        <w:rPr>
          <w:rFonts w:ascii="Segoe UI" w:hAnsi="Segoe UI" w:cs="Segoe UI"/>
          <w:i/>
          <w:iCs/>
          <w:w w:val="105"/>
          <w:sz w:val="20"/>
          <w:szCs w:val="20"/>
        </w:rPr>
      </w:pPr>
      <w:r w:rsidRPr="002F00C1">
        <w:rPr>
          <w:rFonts w:ascii="Segoe UI" w:hAnsi="Segoe UI" w:cs="Segoe UI"/>
          <w:b/>
          <w:bCs/>
          <w:color w:val="B12C82"/>
          <w:sz w:val="20"/>
          <w:szCs w:val="20"/>
        </w:rPr>
        <w:t xml:space="preserve">Noches: </w:t>
      </w:r>
      <w:r w:rsidRPr="002F00C1">
        <w:rPr>
          <w:rFonts w:ascii="Segoe UI" w:hAnsi="Segoe UI" w:cs="Segoe UI"/>
          <w:i/>
          <w:iCs/>
          <w:w w:val="105"/>
          <w:sz w:val="20"/>
          <w:szCs w:val="20"/>
        </w:rPr>
        <w:t xml:space="preserve">Estambul 4. </w:t>
      </w:r>
      <w:proofErr w:type="spellStart"/>
      <w:r w:rsidRPr="002F00C1">
        <w:rPr>
          <w:rFonts w:ascii="Segoe UI" w:hAnsi="Segoe UI" w:cs="Segoe UI"/>
          <w:i/>
          <w:iCs/>
          <w:w w:val="105"/>
          <w:sz w:val="20"/>
          <w:szCs w:val="20"/>
        </w:rPr>
        <w:t>Capadócia</w:t>
      </w:r>
      <w:proofErr w:type="spellEnd"/>
      <w:r w:rsidRPr="002F00C1">
        <w:rPr>
          <w:rFonts w:ascii="Segoe UI" w:hAnsi="Segoe UI" w:cs="Segoe UI"/>
          <w:i/>
          <w:iCs/>
          <w:w w:val="105"/>
          <w:sz w:val="20"/>
          <w:szCs w:val="20"/>
        </w:rPr>
        <w:t xml:space="preserve"> 2.</w:t>
      </w:r>
    </w:p>
    <w:p w:rsid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Día 1º (Sábado) ESTAMBUL</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color w:val="000000"/>
          <w:w w:val="90"/>
          <w:sz w:val="20"/>
          <w:szCs w:val="20"/>
        </w:rPr>
        <w:t xml:space="preserve">Llegada al espectacular Aeropuerto Internacional de Estambul (IST). Asistencia y traslado al hotel, de lujo y localizado en la zona céntrica de la ciudad. </w:t>
      </w:r>
      <w:r w:rsidRPr="002F00C1">
        <w:rPr>
          <w:rFonts w:ascii="Segoe UI" w:hAnsi="Segoe UI" w:cs="Segoe UI"/>
          <w:b/>
          <w:bCs/>
          <w:color w:val="000000"/>
          <w:w w:val="90"/>
          <w:sz w:val="20"/>
          <w:szCs w:val="20"/>
        </w:rPr>
        <w:t>Alojamiento.</w:t>
      </w:r>
      <w:r w:rsidRPr="002F00C1">
        <w:rPr>
          <w:rFonts w:ascii="Segoe UI" w:hAnsi="Segoe UI" w:cs="Segoe UI"/>
          <w:color w:val="000000"/>
          <w:w w:val="90"/>
          <w:sz w:val="20"/>
          <w:szCs w:val="20"/>
        </w:rPr>
        <w:t xml:space="preserve"> </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Día 2º (Domingo) ESTAMBUL</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2F00C1">
        <w:rPr>
          <w:rFonts w:ascii="Segoe UI" w:hAnsi="Segoe UI" w:cs="Segoe UI"/>
          <w:b/>
          <w:bCs/>
          <w:color w:val="000000"/>
          <w:w w:val="90"/>
          <w:sz w:val="20"/>
          <w:szCs w:val="20"/>
        </w:rPr>
        <w:t>Alojamiento</w:t>
      </w:r>
      <w:r w:rsidRPr="002F00C1">
        <w:rPr>
          <w:rFonts w:ascii="Segoe UI" w:hAnsi="Segoe UI" w:cs="Segoe UI"/>
          <w:color w:val="000000"/>
          <w:w w:val="90"/>
          <w:sz w:val="20"/>
          <w:szCs w:val="20"/>
        </w:rPr>
        <w:t>.</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Día 3º (Lunes) ESTAMBUL</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Dia libre a su disposición. Posibilidad de realizar una excursión opcional “Joyas de Constantinopla” para visitar el imponente Palacio de Topkapi, Santa Sofia, el Hipódromo romano, Mezquita Azul y el Gran Bazar, uno de los mercados mas grandes y antiguos del mundo, en el que el regateo es una tradición. </w:t>
      </w:r>
      <w:r w:rsidRPr="002F00C1">
        <w:rPr>
          <w:rFonts w:ascii="Segoe UI" w:hAnsi="Segoe UI" w:cs="Segoe UI"/>
          <w:b/>
          <w:bCs/>
          <w:color w:val="000000"/>
          <w:w w:val="90"/>
          <w:sz w:val="20"/>
          <w:szCs w:val="20"/>
        </w:rPr>
        <w:t>Alojamiento</w:t>
      </w:r>
      <w:r w:rsidRPr="002F00C1">
        <w:rPr>
          <w:rFonts w:ascii="Segoe UI" w:hAnsi="Segoe UI" w:cs="Segoe UI"/>
          <w:color w:val="000000"/>
          <w:w w:val="90"/>
          <w:sz w:val="20"/>
          <w:szCs w:val="20"/>
        </w:rPr>
        <w:t>.</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Día 4º (Martes) ESTAMBUL-CAPADOCIA (avión)</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Traslado al aeropuerto para tomar vuelo con destino a Capadocia. Llegada y traslado al hotel donde vivirá la inolvidable experiencia de hospedarse en un hotel cueva. </w:t>
      </w:r>
      <w:r w:rsidRPr="002F00C1">
        <w:rPr>
          <w:rFonts w:ascii="Segoe UI" w:hAnsi="Segoe UI" w:cs="Segoe UI"/>
          <w:b/>
          <w:bCs/>
          <w:color w:val="000000"/>
          <w:w w:val="90"/>
          <w:sz w:val="20"/>
          <w:szCs w:val="20"/>
        </w:rPr>
        <w:t>Cena y alojamiento</w:t>
      </w:r>
      <w:r w:rsidRPr="002F00C1">
        <w:rPr>
          <w:rFonts w:ascii="Segoe UI" w:hAnsi="Segoe UI" w:cs="Segoe UI"/>
          <w:color w:val="000000"/>
          <w:w w:val="90"/>
          <w:sz w:val="20"/>
          <w:szCs w:val="20"/>
        </w:rPr>
        <w:t>.</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 xml:space="preserve">Día 5º (Miércoles) CAPADOCIA </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Muy temprano vivirá la maravillosa experiencia del “Paseo en Globo” para admirar uno de los más bellos paisajes de la tierra. Después visitaremos esta maravillosa región con su fascinante y original paisaje, formado por lava volcánica hace más de 3 millones de años. Visita al Museo al Aire Libre de Göreme, un monasterio con capillas talladas en rocas volcánicas y decoradas con frescos del siglo XIII. Visite los impresionantes valles de la región con sus paisajes “de otro planeta”. También apreciamos las vistas de los símbolos de las formaciones geológicas de la región, las famosas “Chimeneas de Hadas”. Haremos una parada para disfrutar de la increíble y extensa vista panorámica del Valle de las Palomas, que debe su nombre a las numerosas palomas alojadas en las rocas, ya que en Capadocia estos animales han sido durante mucho tiempo fuente de alimento y fertilizante. Visitaremos una ciudad subterránea, una de las muchas obras de ingeniería impresionantes construidas por antiguas comunidades locales para protegerse de los ataques a lo largo de la historia. Al finalizar nuestro recorrido, visitaremos un centro de alfombras para conocer la producción artesanal de estas piezas que son verdaderos tesoros. Luego conoceremos un centro de piedras preciosas y joyas con diseños exclusivos de la región. Regreso al hotel. </w:t>
      </w:r>
      <w:r w:rsidRPr="002F00C1">
        <w:rPr>
          <w:rFonts w:ascii="Segoe UI" w:hAnsi="Segoe UI" w:cs="Segoe UI"/>
          <w:b/>
          <w:bCs/>
          <w:color w:val="000000"/>
          <w:w w:val="90"/>
          <w:sz w:val="20"/>
          <w:szCs w:val="20"/>
        </w:rPr>
        <w:t>Cena y alojamiento</w:t>
      </w:r>
      <w:r w:rsidRPr="002F00C1">
        <w:rPr>
          <w:rFonts w:ascii="Segoe UI" w:hAnsi="Segoe UI" w:cs="Segoe UI"/>
          <w:color w:val="000000"/>
          <w:w w:val="90"/>
          <w:sz w:val="20"/>
          <w:szCs w:val="20"/>
        </w:rPr>
        <w:t>.</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Día 6º (Jueves) CAPADOCIA-ESTAMBUL (avión)</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Traslado al aeropuerto para tomar vuelo de regreso a Estambul. Terminaremos nuestro viaje con una actividad personalizada de acuerdo a su preferencia, teniendo los traslados y asistencia a su disposición: (Sugerencias: Hammam - Baño Turco / Recomendación y reserva para Fine Dining en restaurante reconocidos internacionalmente/ Tour de Compras - Centros Comerciales y/o Bazares / City Tour Clásico en grupo compartido (Mezquita Azul, Santa Sofía y Gran Bazar + Sultán Ahmet). Traslado al hotel. </w:t>
      </w:r>
      <w:r w:rsidRPr="002F00C1">
        <w:rPr>
          <w:rFonts w:ascii="Segoe UI" w:hAnsi="Segoe UI" w:cs="Segoe UI"/>
          <w:b/>
          <w:bCs/>
          <w:color w:val="000000"/>
          <w:w w:val="90"/>
          <w:sz w:val="20"/>
          <w:szCs w:val="20"/>
        </w:rPr>
        <w:t>Alojamiento</w:t>
      </w:r>
      <w:r w:rsidRPr="002F00C1">
        <w:rPr>
          <w:rFonts w:ascii="Segoe UI" w:hAnsi="Segoe UI" w:cs="Segoe UI"/>
          <w:color w:val="000000"/>
          <w:w w:val="90"/>
          <w:sz w:val="20"/>
          <w:szCs w:val="20"/>
        </w:rPr>
        <w:t>.</w:t>
      </w:r>
    </w:p>
    <w:p w:rsidR="002F00C1" w:rsidRPr="002F00C1" w:rsidRDefault="002F00C1" w:rsidP="002F00C1">
      <w:pPr>
        <w:suppressAutoHyphens/>
        <w:autoSpaceDE w:val="0"/>
        <w:autoSpaceDN w:val="0"/>
        <w:adjustRightInd w:val="0"/>
        <w:textAlignment w:val="center"/>
        <w:rPr>
          <w:rFonts w:ascii="Segoe UI" w:hAnsi="Segoe UI" w:cs="Segoe UI"/>
          <w:b/>
          <w:bCs/>
          <w:color w:val="D41217"/>
          <w:w w:val="90"/>
          <w:sz w:val="20"/>
          <w:szCs w:val="20"/>
        </w:rPr>
      </w:pPr>
      <w:r w:rsidRPr="002F00C1">
        <w:rPr>
          <w:rFonts w:ascii="Segoe UI" w:hAnsi="Segoe UI" w:cs="Segoe UI"/>
          <w:b/>
          <w:bCs/>
          <w:color w:val="D41217"/>
          <w:w w:val="90"/>
          <w:sz w:val="20"/>
          <w:szCs w:val="20"/>
        </w:rPr>
        <w:t xml:space="preserve">Día 7º (Viernes) ESTAMBUL </w:t>
      </w:r>
    </w:p>
    <w:p w:rsidR="002F00C1" w:rsidRPr="002F00C1" w:rsidRDefault="002F00C1" w:rsidP="002F00C1">
      <w:pPr>
        <w:autoSpaceDE w:val="0"/>
        <w:autoSpaceDN w:val="0"/>
        <w:adjustRightInd w:val="0"/>
        <w:jc w:val="both"/>
        <w:textAlignment w:val="center"/>
        <w:rPr>
          <w:rFonts w:ascii="Segoe UI" w:hAnsi="Segoe UI" w:cs="Segoe UI"/>
          <w:b/>
          <w:bCs/>
          <w:color w:val="000000"/>
          <w:w w:val="90"/>
          <w:sz w:val="20"/>
          <w:szCs w:val="20"/>
        </w:rPr>
      </w:pPr>
      <w:r w:rsidRPr="002F00C1">
        <w:rPr>
          <w:rFonts w:ascii="Segoe UI" w:hAnsi="Segoe UI" w:cs="Segoe UI"/>
          <w:b/>
          <w:bCs/>
          <w:color w:val="000000"/>
          <w:w w:val="90"/>
          <w:sz w:val="20"/>
          <w:szCs w:val="20"/>
        </w:rPr>
        <w:t>Desayuno</w:t>
      </w:r>
      <w:r w:rsidRPr="002F00C1">
        <w:rPr>
          <w:rFonts w:ascii="Segoe UI" w:hAnsi="Segoe UI" w:cs="Segoe UI"/>
          <w:color w:val="000000"/>
          <w:w w:val="90"/>
          <w:sz w:val="20"/>
          <w:szCs w:val="20"/>
        </w:rPr>
        <w:t xml:space="preserve">. A la hora indicada traslado al aeropuerto Internacional de Estambul (IST). </w:t>
      </w:r>
      <w:r w:rsidRPr="002F00C1">
        <w:rPr>
          <w:rFonts w:ascii="Segoe UI" w:hAnsi="Segoe UI" w:cs="Segoe UI"/>
          <w:b/>
          <w:bCs/>
          <w:color w:val="000000"/>
          <w:w w:val="90"/>
          <w:sz w:val="20"/>
          <w:szCs w:val="20"/>
        </w:rPr>
        <w:t>Fin de los servicios.</w:t>
      </w:r>
    </w:p>
    <w:p w:rsidR="002F00C1" w:rsidRPr="002F00C1" w:rsidRDefault="002F00C1" w:rsidP="002F00C1">
      <w:pPr>
        <w:autoSpaceDE w:val="0"/>
        <w:autoSpaceDN w:val="0"/>
        <w:adjustRightInd w:val="0"/>
        <w:jc w:val="both"/>
        <w:textAlignment w:val="center"/>
        <w:rPr>
          <w:rFonts w:ascii="Segoe UI" w:hAnsi="Segoe UI" w:cs="Segoe UI"/>
          <w:color w:val="000000"/>
          <w:w w:val="90"/>
          <w:sz w:val="20"/>
          <w:szCs w:val="20"/>
        </w:rPr>
      </w:pPr>
    </w:p>
    <w:p w:rsidR="002F00C1" w:rsidRPr="002F00C1" w:rsidRDefault="002F00C1" w:rsidP="002F00C1">
      <w:pPr>
        <w:autoSpaceDE w:val="0"/>
        <w:autoSpaceDN w:val="0"/>
        <w:adjustRightInd w:val="0"/>
        <w:jc w:val="both"/>
        <w:textAlignment w:val="center"/>
        <w:rPr>
          <w:rFonts w:ascii="Segoe UI" w:hAnsi="Segoe UI" w:cs="Segoe UI"/>
          <w:b/>
          <w:bCs/>
          <w:color w:val="000000"/>
          <w:w w:val="90"/>
          <w:sz w:val="20"/>
          <w:szCs w:val="20"/>
        </w:rPr>
      </w:pPr>
      <w:r w:rsidRPr="002F00C1">
        <w:rPr>
          <w:rFonts w:ascii="Segoe UI" w:hAnsi="Segoe UI" w:cs="Segoe UI"/>
          <w:b/>
          <w:bCs/>
          <w:color w:val="000000"/>
          <w:w w:val="90"/>
          <w:sz w:val="20"/>
          <w:szCs w:val="20"/>
        </w:rPr>
        <w:t xml:space="preserve">Notas: </w:t>
      </w:r>
    </w:p>
    <w:p w:rsidR="002F00C1" w:rsidRPr="002F00C1" w:rsidRDefault="002F00C1" w:rsidP="002F00C1">
      <w:pPr>
        <w:autoSpaceDE w:val="0"/>
        <w:autoSpaceDN w:val="0"/>
        <w:adjustRightInd w:val="0"/>
        <w:ind w:hanging="113"/>
        <w:jc w:val="both"/>
        <w:textAlignment w:val="center"/>
        <w:rPr>
          <w:rFonts w:ascii="Segoe UI" w:hAnsi="Segoe UI" w:cs="Segoe UI"/>
          <w:color w:val="000000"/>
          <w:w w:val="90"/>
          <w:sz w:val="20"/>
          <w:szCs w:val="20"/>
        </w:rPr>
      </w:pPr>
      <w:r w:rsidRPr="002F00C1">
        <w:rPr>
          <w:rFonts w:ascii="Segoe UI" w:hAnsi="Segoe UI" w:cs="Segoe UI"/>
          <w:color w:val="000000"/>
          <w:w w:val="90"/>
          <w:sz w:val="20"/>
          <w:szCs w:val="20"/>
        </w:rPr>
        <w:t>-</w:t>
      </w:r>
      <w:r w:rsidRPr="002F00C1">
        <w:rPr>
          <w:rFonts w:ascii="Segoe UI" w:hAnsi="Segoe UI" w:cs="Segoe UI"/>
          <w:color w:val="000000"/>
          <w:w w:val="90"/>
          <w:sz w:val="20"/>
          <w:szCs w:val="20"/>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2F00C1" w:rsidRPr="002F00C1" w:rsidRDefault="002F00C1" w:rsidP="002F00C1">
      <w:pPr>
        <w:autoSpaceDE w:val="0"/>
        <w:autoSpaceDN w:val="0"/>
        <w:adjustRightInd w:val="0"/>
        <w:ind w:hanging="113"/>
        <w:jc w:val="both"/>
        <w:textAlignment w:val="center"/>
        <w:rPr>
          <w:rFonts w:ascii="Segoe UI" w:hAnsi="Segoe UI" w:cs="Segoe UI"/>
          <w:color w:val="000000"/>
          <w:w w:val="90"/>
          <w:sz w:val="20"/>
          <w:szCs w:val="20"/>
        </w:rPr>
      </w:pPr>
      <w:r w:rsidRPr="002F00C1">
        <w:rPr>
          <w:rFonts w:ascii="Segoe UI" w:hAnsi="Segoe UI" w:cs="Segoe UI"/>
          <w:color w:val="000000"/>
          <w:w w:val="90"/>
          <w:sz w:val="20"/>
          <w:szCs w:val="20"/>
        </w:rPr>
        <w:t>-</w:t>
      </w:r>
      <w:r w:rsidRPr="002F00C1">
        <w:rPr>
          <w:rFonts w:ascii="Segoe UI" w:hAnsi="Segoe UI" w:cs="Segoe UI"/>
          <w:color w:val="000000"/>
          <w:w w:val="90"/>
          <w:sz w:val="20"/>
          <w:szCs w:val="20"/>
        </w:rPr>
        <w:tab/>
        <w:t>Las noches en Estambul podrán ser operadas: 3 noches al principio y 1 al final, ó 2 al principio y 2 al final.</w:t>
      </w:r>
    </w:p>
    <w:p w:rsidR="002F00C1" w:rsidRPr="002F00C1" w:rsidRDefault="002F00C1" w:rsidP="002F00C1">
      <w:pPr>
        <w:autoSpaceDE w:val="0"/>
        <w:autoSpaceDN w:val="0"/>
        <w:adjustRightInd w:val="0"/>
        <w:ind w:hanging="113"/>
        <w:jc w:val="both"/>
        <w:textAlignment w:val="center"/>
        <w:rPr>
          <w:rFonts w:ascii="Segoe UI" w:hAnsi="Segoe UI" w:cs="Segoe UI"/>
          <w:color w:val="000000"/>
          <w:w w:val="90"/>
          <w:sz w:val="20"/>
          <w:szCs w:val="20"/>
        </w:rPr>
      </w:pPr>
      <w:r w:rsidRPr="002F00C1">
        <w:rPr>
          <w:rFonts w:ascii="Segoe UI" w:hAnsi="Segoe UI" w:cs="Segoe UI"/>
          <w:color w:val="000000"/>
          <w:w w:val="90"/>
          <w:sz w:val="20"/>
          <w:szCs w:val="20"/>
        </w:rPr>
        <w:t>-</w:t>
      </w:r>
      <w:r w:rsidRPr="002F00C1">
        <w:rPr>
          <w:rFonts w:ascii="Segoe UI" w:hAnsi="Segoe UI" w:cs="Segoe UI"/>
          <w:color w:val="000000"/>
          <w:w w:val="90"/>
          <w:sz w:val="20"/>
          <w:szCs w:val="20"/>
        </w:rPr>
        <w:tab/>
        <w:t>Las salidas Abril 6, Junio 8, Julio 13, Agosto 24, Octubre 26, podrán modificar el itinerario debido a fiestas locales.</w:t>
      </w:r>
    </w:p>
    <w:p w:rsidR="002F00C1" w:rsidRPr="002F00C1" w:rsidRDefault="002F00C1" w:rsidP="002F00C1">
      <w:pPr>
        <w:autoSpaceDE w:val="0"/>
        <w:autoSpaceDN w:val="0"/>
        <w:adjustRightInd w:val="0"/>
        <w:ind w:hanging="113"/>
        <w:jc w:val="both"/>
        <w:textAlignment w:val="center"/>
        <w:rPr>
          <w:rFonts w:ascii="Segoe UI" w:hAnsi="Segoe UI" w:cs="Segoe UI"/>
          <w:color w:val="000000"/>
          <w:w w:val="90"/>
          <w:sz w:val="20"/>
          <w:szCs w:val="20"/>
        </w:rPr>
      </w:pPr>
      <w:r w:rsidRPr="002F00C1">
        <w:rPr>
          <w:rFonts w:ascii="Segoe UI" w:hAnsi="Segoe UI" w:cs="Segoe UI"/>
          <w:color w:val="000000"/>
          <w:w w:val="90"/>
          <w:sz w:val="20"/>
          <w:szCs w:val="20"/>
        </w:rPr>
        <w:t>-</w:t>
      </w:r>
      <w:r w:rsidRPr="002F00C1">
        <w:rPr>
          <w:rFonts w:ascii="Segoe UI" w:hAnsi="Segoe UI" w:cs="Segoe UI"/>
          <w:color w:val="000000"/>
          <w:w w:val="90"/>
          <w:sz w:val="20"/>
          <w:szCs w:val="20"/>
        </w:rPr>
        <w:tab/>
        <w:t>Tarifa aérea sujeta a cambio.</w:t>
      </w:r>
    </w:p>
    <w:p w:rsidR="002F00C1" w:rsidRDefault="002F00C1" w:rsidP="002F00C1">
      <w:pPr>
        <w:tabs>
          <w:tab w:val="left" w:pos="460"/>
        </w:tabs>
        <w:rPr>
          <w:rFonts w:ascii="Segoe UI" w:hAnsi="Segoe UI" w:cs="Segoe UI"/>
          <w:b/>
          <w:bCs/>
          <w:color w:val="000000"/>
          <w:sz w:val="20"/>
          <w:szCs w:val="20"/>
        </w:rPr>
      </w:pPr>
    </w:p>
    <w:p w:rsidR="00C82BF2" w:rsidRPr="002F00C1" w:rsidRDefault="00C82BF2" w:rsidP="002F00C1">
      <w:pPr>
        <w:tabs>
          <w:tab w:val="left" w:pos="460"/>
        </w:tabs>
        <w:rPr>
          <w:rFonts w:ascii="Segoe UI" w:hAnsi="Segoe UI" w:cs="Segoe UI"/>
          <w:b/>
          <w:bCs/>
          <w:color w:val="000000"/>
          <w:sz w:val="20"/>
          <w:szCs w:val="20"/>
        </w:rPr>
      </w:pPr>
    </w:p>
    <w:p w:rsidR="002F00C1" w:rsidRPr="002F00C1" w:rsidRDefault="002F00C1" w:rsidP="002F00C1">
      <w:pPr>
        <w:widowControl w:val="0"/>
        <w:suppressAutoHyphens/>
        <w:autoSpaceDE w:val="0"/>
        <w:autoSpaceDN w:val="0"/>
        <w:adjustRightInd w:val="0"/>
        <w:textAlignment w:val="center"/>
        <w:rPr>
          <w:rFonts w:ascii="Segoe UI" w:hAnsi="Segoe UI" w:cs="Segoe UI"/>
          <w:b/>
          <w:bCs/>
          <w:i/>
          <w:iCs/>
          <w:color w:val="B12C82"/>
          <w:sz w:val="20"/>
          <w:szCs w:val="20"/>
        </w:rPr>
      </w:pPr>
      <w:r w:rsidRPr="002F00C1">
        <w:rPr>
          <w:rFonts w:ascii="Segoe UI" w:hAnsi="Segoe UI" w:cs="Segoe UI"/>
          <w:b/>
          <w:bCs/>
          <w:i/>
          <w:iCs/>
          <w:color w:val="B12C82"/>
          <w:sz w:val="20"/>
          <w:szCs w:val="20"/>
        </w:rPr>
        <w:lastRenderedPageBreak/>
        <w:t>Fechas de salida garantizadas: Sábados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2"/>
        <w:gridCol w:w="1277"/>
        <w:gridCol w:w="1273"/>
        <w:gridCol w:w="1273"/>
        <w:gridCol w:w="1273"/>
        <w:gridCol w:w="1273"/>
        <w:gridCol w:w="1279"/>
      </w:tblGrid>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Abril</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6</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13</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20</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27</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Mayo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4</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Junio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22</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29</w:t>
            </w: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Julio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6</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13</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20</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27</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Agosto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3</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10</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17</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24</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31</w:t>
            </w: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Septiembre</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7</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14</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Octubre</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12</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19</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26</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Noviembre</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9</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16</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23</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30</w:t>
            </w: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Diciembre</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7</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14</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b/>
                <w:i/>
                <w:iCs/>
                <w:color w:val="000000"/>
                <w:spacing w:val="2"/>
                <w:w w:val="95"/>
                <w:sz w:val="20"/>
                <w:szCs w:val="20"/>
              </w:rPr>
            </w:pPr>
            <w:r w:rsidRPr="002F00C1">
              <w:rPr>
                <w:rFonts w:ascii="Segoe UI" w:hAnsi="Segoe UI" w:cs="Segoe UI"/>
                <w:b/>
                <w:i/>
                <w:iCs/>
                <w:color w:val="000000"/>
                <w:spacing w:val="2"/>
                <w:w w:val="95"/>
                <w:sz w:val="20"/>
                <w:szCs w:val="20"/>
              </w:rPr>
              <w:t>2025</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Enero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4</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Febrero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22</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341" w:type="pct"/>
            <w:tcMar>
              <w:top w:w="57" w:type="dxa"/>
              <w:left w:w="0" w:type="dxa"/>
              <w:bottom w:w="57" w:type="dxa"/>
              <w:right w:w="0" w:type="dxa"/>
            </w:tcMar>
            <w:vAlign w:val="center"/>
          </w:tcPr>
          <w:p w:rsidR="002F00C1" w:rsidRPr="002F00C1" w:rsidRDefault="002F00C1" w:rsidP="002F00C1">
            <w:pPr>
              <w:autoSpaceDE w:val="0"/>
              <w:autoSpaceDN w:val="0"/>
              <w:adjustRightInd w:val="0"/>
              <w:jc w:val="both"/>
              <w:textAlignment w:val="center"/>
              <w:rPr>
                <w:rFonts w:ascii="Segoe UI" w:hAnsi="Segoe UI" w:cs="Segoe UI"/>
                <w:i/>
                <w:iCs/>
                <w:color w:val="000000"/>
                <w:spacing w:val="2"/>
                <w:w w:val="95"/>
                <w:sz w:val="20"/>
                <w:szCs w:val="20"/>
              </w:rPr>
            </w:pPr>
            <w:r w:rsidRPr="002F00C1">
              <w:rPr>
                <w:rFonts w:ascii="Segoe UI" w:hAnsi="Segoe UI" w:cs="Segoe UI"/>
                <w:i/>
                <w:iCs/>
                <w:color w:val="000000"/>
                <w:spacing w:val="2"/>
                <w:w w:val="95"/>
                <w:sz w:val="20"/>
                <w:szCs w:val="20"/>
              </w:rPr>
              <w:t>Marzo</w:t>
            </w:r>
          </w:p>
        </w:tc>
        <w:tc>
          <w:tcPr>
            <w:tcW w:w="611"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8</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15</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22</w:t>
            </w:r>
          </w:p>
        </w:tc>
        <w:tc>
          <w:tcPr>
            <w:tcW w:w="609"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textAlignment w:val="center"/>
              <w:rPr>
                <w:rFonts w:ascii="Segoe UI" w:hAnsi="Segoe UI" w:cs="Segoe UI"/>
                <w:color w:val="000000"/>
                <w:spacing w:val="2"/>
                <w:sz w:val="20"/>
                <w:szCs w:val="20"/>
              </w:rPr>
            </w:pPr>
            <w:r w:rsidRPr="002F00C1">
              <w:rPr>
                <w:rFonts w:ascii="Segoe UI" w:hAnsi="Segoe UI" w:cs="Segoe UI"/>
                <w:color w:val="000000"/>
                <w:spacing w:val="2"/>
                <w:sz w:val="20"/>
                <w:szCs w:val="20"/>
              </w:rPr>
              <w:t>29</w:t>
            </w:r>
          </w:p>
        </w:tc>
        <w:tc>
          <w:tcPr>
            <w:tcW w:w="612" w:type="pct"/>
            <w:tcMar>
              <w:top w:w="57" w:type="dxa"/>
              <w:left w:w="0" w:type="dxa"/>
              <w:bottom w:w="57" w:type="dxa"/>
              <w:right w:w="0" w:type="dxa"/>
            </w:tcMar>
            <w:vAlign w:val="center"/>
          </w:tcPr>
          <w:p w:rsidR="002F00C1" w:rsidRPr="002F00C1" w:rsidRDefault="002F00C1" w:rsidP="002F00C1">
            <w:pPr>
              <w:autoSpaceDE w:val="0"/>
              <w:autoSpaceDN w:val="0"/>
              <w:adjustRightInd w:val="0"/>
              <w:jc w:val="center"/>
              <w:rPr>
                <w:rFonts w:ascii="Segoe UI" w:hAnsi="Segoe UI" w:cs="Segoe UI"/>
                <w:sz w:val="20"/>
                <w:szCs w:val="20"/>
              </w:rPr>
            </w:pPr>
          </w:p>
        </w:tc>
      </w:tr>
    </w:tbl>
    <w:p w:rsidR="002F00C1" w:rsidRPr="002F00C1" w:rsidRDefault="002F00C1" w:rsidP="002F00C1">
      <w:pPr>
        <w:widowControl w:val="0"/>
        <w:suppressAutoHyphens/>
        <w:autoSpaceDE w:val="0"/>
        <w:autoSpaceDN w:val="0"/>
        <w:adjustRightInd w:val="0"/>
        <w:textAlignment w:val="center"/>
        <w:rPr>
          <w:rFonts w:ascii="Segoe UI" w:hAnsi="Segoe UI" w:cs="Segoe UI"/>
          <w:b/>
          <w:bCs/>
          <w:i/>
          <w:iCs/>
          <w:color w:val="B12C82"/>
          <w:sz w:val="20"/>
          <w:szCs w:val="20"/>
        </w:rPr>
      </w:pPr>
    </w:p>
    <w:p w:rsidR="002F00C1" w:rsidRPr="002F00C1" w:rsidRDefault="002F00C1" w:rsidP="002F00C1">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rPr>
      </w:pPr>
      <w:r w:rsidRPr="002F00C1">
        <w:rPr>
          <w:rFonts w:ascii="Segoe UI" w:hAnsi="Segoe UI" w:cs="Segoe UI"/>
          <w:b/>
          <w:bCs/>
          <w:i/>
          <w:color w:val="B12C82"/>
          <w:sz w:val="20"/>
          <w:szCs w:val="20"/>
        </w:rPr>
        <w:t>Incluye</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Traslados llegada/salida Estambul, aeropuerto Internacional Estambul (IST).</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Traslados en vuelos internos.</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Guía de habla hispana.</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Desayuno diario.</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2 cenas.</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Visitas según programa.</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Billete avión Estambul-Capadocia-Estambul (1 maleta max. 15 kgs).</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Seguro turístico.</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 xml:space="preserve"> </w:t>
      </w:r>
    </w:p>
    <w:p w:rsidR="002F00C1" w:rsidRPr="002F00C1" w:rsidRDefault="002F00C1" w:rsidP="002F00C1">
      <w:pPr>
        <w:pStyle w:val="incluyeHoteles-Incluye"/>
        <w:spacing w:after="0" w:line="240" w:lineRule="auto"/>
        <w:ind w:left="0"/>
        <w:rPr>
          <w:rFonts w:ascii="Segoe UI" w:hAnsi="Segoe UI" w:cs="Segoe UI"/>
          <w:color w:val="B12C82"/>
          <w:sz w:val="20"/>
          <w:szCs w:val="20"/>
        </w:rPr>
      </w:pPr>
      <w:r w:rsidRPr="002F00C1">
        <w:rPr>
          <w:rFonts w:ascii="Segoe UI" w:hAnsi="Segoe UI" w:cs="Segoe UI"/>
          <w:b/>
          <w:bCs/>
          <w:color w:val="B12C82"/>
          <w:sz w:val="20"/>
          <w:szCs w:val="20"/>
        </w:rPr>
        <w:t>No Incluye</w:t>
      </w:r>
      <w:r w:rsidRPr="002F00C1">
        <w:rPr>
          <w:rFonts w:ascii="Segoe UI" w:hAnsi="Segoe UI" w:cs="Segoe UI"/>
          <w:color w:val="B12C82"/>
          <w:sz w:val="20"/>
          <w:szCs w:val="20"/>
        </w:rPr>
        <w:t xml:space="preserve"> </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Gastos personales</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 xml:space="preserve">Propinas para el guía, chófer, etc., </w:t>
      </w:r>
      <w:r w:rsidRPr="002F00C1">
        <w:rPr>
          <w:rFonts w:ascii="Segoe UI" w:hAnsi="Segoe UI" w:cs="Segoe UI"/>
          <w:i/>
          <w:iCs/>
          <w:color w:val="000000"/>
          <w:w w:val="95"/>
          <w:sz w:val="20"/>
          <w:szCs w:val="20"/>
        </w:rPr>
        <w:br/>
        <w:t>se sugiere 5 $ por persona/día.</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Excursiones opcionales</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Traslados no indicados, o en días diferentes de los de llegada o partida del programa.</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 xml:space="preserve">Tasas hoteleras, a pagar en destino, 45$ (Noviembre a Abril), 65$ (Mayo a Octubre) </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Ningún servicio no especificado.</w:t>
      </w:r>
    </w:p>
    <w:p w:rsidR="002F00C1" w:rsidRPr="002F00C1" w:rsidRDefault="002F00C1" w:rsidP="002F00C1">
      <w:pPr>
        <w:suppressAutoHyphens/>
        <w:autoSpaceDE w:val="0"/>
        <w:autoSpaceDN w:val="0"/>
        <w:adjustRightInd w:val="0"/>
        <w:ind w:hanging="85"/>
        <w:textAlignment w:val="center"/>
        <w:rPr>
          <w:rFonts w:ascii="Segoe UI" w:hAnsi="Segoe UI" w:cs="Segoe UI"/>
          <w:i/>
          <w:iCs/>
          <w:color w:val="000000"/>
          <w:w w:val="95"/>
          <w:sz w:val="20"/>
          <w:szCs w:val="20"/>
        </w:rPr>
      </w:pPr>
      <w:r w:rsidRPr="002F00C1">
        <w:rPr>
          <w:rFonts w:ascii="Segoe UI" w:hAnsi="Segoe UI" w:cs="Segoe UI"/>
          <w:i/>
          <w:iCs/>
          <w:color w:val="000000"/>
          <w:w w:val="95"/>
          <w:sz w:val="20"/>
          <w:szCs w:val="20"/>
        </w:rPr>
        <w:t>•</w:t>
      </w:r>
      <w:r w:rsidRPr="002F00C1">
        <w:rPr>
          <w:rFonts w:ascii="Segoe UI" w:hAnsi="Segoe UI" w:cs="Segoe UI"/>
          <w:i/>
          <w:iCs/>
          <w:color w:val="000000"/>
          <w:w w:val="95"/>
          <w:sz w:val="20"/>
          <w:szCs w:val="20"/>
        </w:rPr>
        <w:tab/>
        <w:t>Bebidas en las comidas.</w:t>
      </w:r>
    </w:p>
    <w:p w:rsidR="002F00C1" w:rsidRPr="002F00C1" w:rsidRDefault="002F00C1" w:rsidP="002F00C1">
      <w:pPr>
        <w:pStyle w:val="incluyeHoteles-Incluye"/>
        <w:spacing w:after="0" w:line="240" w:lineRule="auto"/>
        <w:ind w:left="0"/>
        <w:rPr>
          <w:rFonts w:ascii="Segoe UI" w:hAnsi="Segoe UI" w:cs="Segoe UI"/>
          <w:color w:val="B12C82"/>
          <w:sz w:val="20"/>
          <w:szCs w:val="20"/>
        </w:rPr>
      </w:pPr>
    </w:p>
    <w:p w:rsidR="002F00C1" w:rsidRPr="002F00C1" w:rsidRDefault="002F00C1" w:rsidP="002F00C1">
      <w:pPr>
        <w:tabs>
          <w:tab w:val="left" w:pos="1389"/>
        </w:tabs>
        <w:suppressAutoHyphens/>
        <w:autoSpaceDE w:val="0"/>
        <w:autoSpaceDN w:val="0"/>
        <w:adjustRightInd w:val="0"/>
        <w:textAlignment w:val="center"/>
        <w:rPr>
          <w:rFonts w:ascii="Segoe UI" w:hAnsi="Segoe UI" w:cs="Segoe UI"/>
          <w:b/>
          <w:bCs/>
          <w:i/>
          <w:iCs/>
          <w:color w:val="B12C82"/>
          <w:sz w:val="20"/>
          <w:szCs w:val="20"/>
        </w:rPr>
      </w:pPr>
      <w:r w:rsidRPr="002F00C1">
        <w:rPr>
          <w:rFonts w:ascii="Segoe UI" w:hAnsi="Segoe UI" w:cs="Segoe UI"/>
          <w:b/>
          <w:bCs/>
          <w:i/>
          <w:iCs/>
          <w:color w:val="B12C82"/>
          <w:sz w:val="20"/>
          <w:szCs w:val="20"/>
        </w:rPr>
        <w:t>Precios por persona U$A (mínimo 2 personas)</w:t>
      </w:r>
    </w:p>
    <w:tbl>
      <w:tblPr>
        <w:tblW w:w="5000" w:type="pct"/>
        <w:tblCellMar>
          <w:left w:w="0" w:type="dxa"/>
          <w:right w:w="0" w:type="dxa"/>
        </w:tblCellMar>
        <w:tblLook w:val="0000" w:firstRow="0" w:lastRow="0" w:firstColumn="0" w:lastColumn="0" w:noHBand="0" w:noVBand="0"/>
      </w:tblPr>
      <w:tblGrid>
        <w:gridCol w:w="8515"/>
        <w:gridCol w:w="1158"/>
        <w:gridCol w:w="777"/>
      </w:tblGrid>
      <w:tr w:rsidR="002F00C1" w:rsidRPr="002F00C1" w:rsidTr="00C82BF2">
        <w:trPr>
          <w:trHeight w:val="60"/>
        </w:trPr>
        <w:tc>
          <w:tcPr>
            <w:tcW w:w="407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2F00C1">
              <w:rPr>
                <w:rFonts w:ascii="Segoe UI" w:hAnsi="Segoe UI" w:cs="Segoe UI"/>
                <w:i/>
                <w:iCs/>
                <w:color w:val="000000"/>
                <w:w w:val="90"/>
                <w:sz w:val="20"/>
                <w:szCs w:val="20"/>
              </w:rPr>
              <w:t>En habitación doble</w:t>
            </w:r>
            <w:bookmarkStart w:id="0" w:name="_GoBack"/>
            <w:bookmarkEnd w:id="0"/>
          </w:p>
        </w:tc>
        <w:tc>
          <w:tcPr>
            <w:tcW w:w="55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1.270</w:t>
            </w:r>
          </w:p>
        </w:tc>
        <w:tc>
          <w:tcPr>
            <w:tcW w:w="372"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w:t>
            </w:r>
          </w:p>
        </w:tc>
      </w:tr>
      <w:tr w:rsidR="002F00C1" w:rsidRPr="002F00C1" w:rsidTr="00C82BF2">
        <w:trPr>
          <w:trHeight w:val="60"/>
        </w:trPr>
        <w:tc>
          <w:tcPr>
            <w:tcW w:w="407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2F00C1">
              <w:rPr>
                <w:rFonts w:ascii="Segoe UI" w:hAnsi="Segoe UI" w:cs="Segoe UI"/>
                <w:i/>
                <w:iCs/>
                <w:color w:val="000000"/>
                <w:w w:val="90"/>
                <w:sz w:val="20"/>
                <w:szCs w:val="20"/>
              </w:rPr>
              <w:t>Suplemento habitación single</w:t>
            </w:r>
          </w:p>
        </w:tc>
        <w:tc>
          <w:tcPr>
            <w:tcW w:w="55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405</w:t>
            </w:r>
          </w:p>
        </w:tc>
        <w:tc>
          <w:tcPr>
            <w:tcW w:w="372"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w:t>
            </w:r>
          </w:p>
        </w:tc>
      </w:tr>
      <w:tr w:rsidR="002F00C1" w:rsidRPr="002F00C1" w:rsidTr="00C82BF2">
        <w:trPr>
          <w:trHeight w:val="60"/>
        </w:trPr>
        <w:tc>
          <w:tcPr>
            <w:tcW w:w="407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2F00C1">
              <w:rPr>
                <w:rFonts w:ascii="Segoe UI" w:hAnsi="Segoe UI" w:cs="Segoe UI"/>
                <w:i/>
                <w:iCs/>
                <w:color w:val="000000"/>
                <w:w w:val="90"/>
                <w:sz w:val="20"/>
                <w:szCs w:val="20"/>
              </w:rPr>
              <w:t>Suplemento cena Fin de Año, salida Diciembre 28</w:t>
            </w:r>
          </w:p>
        </w:tc>
        <w:tc>
          <w:tcPr>
            <w:tcW w:w="55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185</w:t>
            </w:r>
          </w:p>
        </w:tc>
        <w:tc>
          <w:tcPr>
            <w:tcW w:w="372"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color w:val="000000"/>
                <w:sz w:val="20"/>
                <w:szCs w:val="20"/>
              </w:rPr>
              <w:t>$</w:t>
            </w:r>
          </w:p>
        </w:tc>
      </w:tr>
      <w:tr w:rsidR="002F00C1" w:rsidRPr="002F00C1" w:rsidTr="00C82BF2">
        <w:trPr>
          <w:trHeight w:val="60"/>
        </w:trPr>
        <w:tc>
          <w:tcPr>
            <w:tcW w:w="4074"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170695">
            <w:pPr>
              <w:tabs>
                <w:tab w:val="right" w:leader="dot" w:pos="2740"/>
              </w:tabs>
              <w:autoSpaceDE w:val="0"/>
              <w:autoSpaceDN w:val="0"/>
              <w:adjustRightInd w:val="0"/>
              <w:textAlignment w:val="center"/>
              <w:rPr>
                <w:rFonts w:ascii="Segoe UI" w:hAnsi="Segoe UI" w:cs="Segoe UI"/>
                <w:i/>
                <w:iCs/>
                <w:color w:val="000000"/>
                <w:w w:val="90"/>
                <w:sz w:val="20"/>
                <w:szCs w:val="20"/>
              </w:rPr>
            </w:pPr>
            <w:r w:rsidRPr="002F00C1">
              <w:rPr>
                <w:rFonts w:ascii="Segoe UI" w:hAnsi="Segoe UI" w:cs="Segoe UI"/>
                <w:i/>
                <w:iCs/>
                <w:color w:val="000000"/>
                <w:w w:val="90"/>
                <w:sz w:val="20"/>
                <w:szCs w:val="20"/>
              </w:rPr>
              <w:t>Suplemento salidas Mayo y Septiembre</w:t>
            </w:r>
          </w:p>
        </w:tc>
        <w:tc>
          <w:tcPr>
            <w:tcW w:w="926"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2F00C1" w:rsidRPr="002F00C1" w:rsidRDefault="002F00C1" w:rsidP="00C82BF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rPr>
            </w:pPr>
            <w:r w:rsidRPr="002F00C1">
              <w:rPr>
                <w:rFonts w:ascii="Segoe UI" w:hAnsi="Segoe UI" w:cs="Segoe UI"/>
                <w:i/>
                <w:iCs/>
                <w:color w:val="000000"/>
                <w:sz w:val="20"/>
                <w:szCs w:val="20"/>
              </w:rPr>
              <w:t>Consultar</w:t>
            </w:r>
          </w:p>
        </w:tc>
      </w:tr>
    </w:tbl>
    <w:p w:rsidR="002F00C1" w:rsidRPr="002F00C1" w:rsidRDefault="002F00C1" w:rsidP="002F00C1">
      <w:pPr>
        <w:tabs>
          <w:tab w:val="left" w:pos="1389"/>
        </w:tabs>
        <w:suppressAutoHyphens/>
        <w:autoSpaceDE w:val="0"/>
        <w:autoSpaceDN w:val="0"/>
        <w:adjustRightInd w:val="0"/>
        <w:textAlignment w:val="center"/>
        <w:rPr>
          <w:rFonts w:ascii="Segoe UI" w:hAnsi="Segoe UI" w:cs="Segoe UI"/>
          <w:b/>
          <w:bCs/>
          <w:i/>
          <w:iCs/>
          <w:color w:val="B221FF"/>
          <w:sz w:val="20"/>
          <w:szCs w:val="20"/>
        </w:rPr>
      </w:pPr>
    </w:p>
    <w:p w:rsidR="002F00C1" w:rsidRPr="002F00C1" w:rsidRDefault="002F00C1" w:rsidP="002F00C1">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r w:rsidRPr="002F00C1">
        <w:rPr>
          <w:rFonts w:ascii="Segoe UI" w:hAnsi="Segoe UI" w:cs="Segoe UI"/>
          <w:b/>
          <w:bCs/>
          <w:i/>
          <w:iCs/>
          <w:color w:val="B12C82"/>
          <w:sz w:val="20"/>
          <w:szCs w:val="20"/>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267"/>
        <w:gridCol w:w="6209"/>
        <w:gridCol w:w="1980"/>
      </w:tblGrid>
      <w:tr w:rsidR="002F00C1" w:rsidRPr="002F00C1" w:rsidTr="00C82BF2">
        <w:trPr>
          <w:trHeight w:val="60"/>
          <w:tblHeader/>
        </w:trPr>
        <w:tc>
          <w:tcPr>
            <w:tcW w:w="1084" w:type="pct"/>
            <w:tcMar>
              <w:top w:w="57" w:type="dxa"/>
              <w:left w:w="0" w:type="dxa"/>
              <w:bottom w:w="57" w:type="dxa"/>
              <w:right w:w="0" w:type="dxa"/>
            </w:tcMar>
          </w:tcPr>
          <w:p w:rsidR="002F00C1" w:rsidRPr="002F00C1" w:rsidRDefault="002F00C1" w:rsidP="00C82BF2">
            <w:pPr>
              <w:autoSpaceDE w:val="0"/>
              <w:autoSpaceDN w:val="0"/>
              <w:adjustRightInd w:val="0"/>
              <w:jc w:val="center"/>
              <w:textAlignment w:val="center"/>
              <w:rPr>
                <w:rFonts w:ascii="Segoe UI" w:hAnsi="Segoe UI" w:cs="Segoe UI"/>
                <w:b/>
                <w:bCs/>
                <w:i/>
                <w:iCs/>
                <w:color w:val="000000"/>
                <w:w w:val="80"/>
                <w:sz w:val="20"/>
                <w:szCs w:val="20"/>
              </w:rPr>
            </w:pPr>
            <w:r w:rsidRPr="002F00C1">
              <w:rPr>
                <w:rFonts w:ascii="Segoe UI" w:hAnsi="Segoe UI" w:cs="Segoe UI"/>
                <w:b/>
                <w:bCs/>
                <w:i/>
                <w:iCs/>
                <w:color w:val="000000"/>
                <w:w w:val="80"/>
                <w:sz w:val="20"/>
                <w:szCs w:val="20"/>
              </w:rPr>
              <w:t>Ciudad</w:t>
            </w:r>
          </w:p>
        </w:tc>
        <w:tc>
          <w:tcPr>
            <w:tcW w:w="2969" w:type="pct"/>
            <w:tcMar>
              <w:top w:w="57" w:type="dxa"/>
              <w:left w:w="0" w:type="dxa"/>
              <w:bottom w:w="57" w:type="dxa"/>
              <w:right w:w="0" w:type="dxa"/>
            </w:tcMar>
          </w:tcPr>
          <w:p w:rsidR="002F00C1" w:rsidRPr="002F00C1" w:rsidRDefault="002F00C1" w:rsidP="00C82BF2">
            <w:pPr>
              <w:autoSpaceDE w:val="0"/>
              <w:autoSpaceDN w:val="0"/>
              <w:adjustRightInd w:val="0"/>
              <w:jc w:val="center"/>
              <w:textAlignment w:val="center"/>
              <w:rPr>
                <w:rFonts w:ascii="Segoe UI" w:hAnsi="Segoe UI" w:cs="Segoe UI"/>
                <w:b/>
                <w:bCs/>
                <w:i/>
                <w:iCs/>
                <w:color w:val="000000"/>
                <w:w w:val="80"/>
                <w:sz w:val="20"/>
                <w:szCs w:val="20"/>
              </w:rPr>
            </w:pPr>
            <w:r w:rsidRPr="002F00C1">
              <w:rPr>
                <w:rFonts w:ascii="Segoe UI" w:hAnsi="Segoe UI" w:cs="Segoe UI"/>
                <w:b/>
                <w:bCs/>
                <w:i/>
                <w:iCs/>
                <w:color w:val="000000"/>
                <w:w w:val="80"/>
                <w:sz w:val="20"/>
                <w:szCs w:val="20"/>
              </w:rPr>
              <w:t>Hotel</w:t>
            </w:r>
          </w:p>
        </w:tc>
        <w:tc>
          <w:tcPr>
            <w:tcW w:w="947" w:type="pct"/>
            <w:tcMar>
              <w:top w:w="57" w:type="dxa"/>
              <w:left w:w="0" w:type="dxa"/>
              <w:bottom w:w="57" w:type="dxa"/>
              <w:right w:w="0" w:type="dxa"/>
            </w:tcMar>
          </w:tcPr>
          <w:p w:rsidR="002F00C1" w:rsidRPr="002F00C1" w:rsidRDefault="002F00C1" w:rsidP="00C82BF2">
            <w:pPr>
              <w:autoSpaceDE w:val="0"/>
              <w:autoSpaceDN w:val="0"/>
              <w:adjustRightInd w:val="0"/>
              <w:jc w:val="center"/>
              <w:textAlignment w:val="center"/>
              <w:rPr>
                <w:rFonts w:ascii="Segoe UI" w:hAnsi="Segoe UI" w:cs="Segoe UI"/>
                <w:b/>
                <w:bCs/>
                <w:i/>
                <w:iCs/>
                <w:color w:val="000000"/>
                <w:w w:val="80"/>
                <w:sz w:val="20"/>
                <w:szCs w:val="20"/>
              </w:rPr>
            </w:pPr>
            <w:r w:rsidRPr="002F00C1">
              <w:rPr>
                <w:rFonts w:ascii="Segoe UI" w:hAnsi="Segoe UI" w:cs="Segoe UI"/>
                <w:b/>
                <w:bCs/>
                <w:i/>
                <w:iCs/>
                <w:color w:val="000000"/>
                <w:w w:val="80"/>
                <w:sz w:val="20"/>
                <w:szCs w:val="20"/>
              </w:rPr>
              <w:t>Cat.</w:t>
            </w:r>
          </w:p>
        </w:tc>
      </w:tr>
      <w:tr w:rsidR="002F00C1" w:rsidRPr="002F00C1" w:rsidTr="00C82BF2">
        <w:trPr>
          <w:trHeight w:val="60"/>
        </w:trPr>
        <w:tc>
          <w:tcPr>
            <w:tcW w:w="1084" w:type="pct"/>
            <w:tcMar>
              <w:top w:w="57"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Estambul</w:t>
            </w:r>
          </w:p>
        </w:tc>
        <w:tc>
          <w:tcPr>
            <w:tcW w:w="2969" w:type="pct"/>
            <w:tcMar>
              <w:top w:w="57"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CVK Park Bosphorus</w:t>
            </w:r>
          </w:p>
        </w:tc>
        <w:tc>
          <w:tcPr>
            <w:tcW w:w="947" w:type="pct"/>
            <w:tcMar>
              <w:top w:w="57"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Turquesa</w:t>
            </w: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Barceló Hotel</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Elysium Taksim</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Divan Hotel</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Conrad</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113"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Capadocia</w:t>
            </w:r>
          </w:p>
        </w:tc>
        <w:tc>
          <w:tcPr>
            <w:tcW w:w="2969" w:type="pct"/>
            <w:tcMar>
              <w:top w:w="113"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Signatures Premium Cave</w:t>
            </w:r>
          </w:p>
        </w:tc>
        <w:tc>
          <w:tcPr>
            <w:tcW w:w="947" w:type="pct"/>
            <w:tcMar>
              <w:top w:w="113"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Cueva</w:t>
            </w: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Avantgarde Hotel</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Yunak Evleri</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Mithra</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r w:rsidR="002F00C1" w:rsidRPr="002F00C1" w:rsidTr="00C82BF2">
        <w:trPr>
          <w:trHeight w:val="60"/>
        </w:trPr>
        <w:tc>
          <w:tcPr>
            <w:tcW w:w="1084"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c>
          <w:tcPr>
            <w:tcW w:w="2969" w:type="pct"/>
            <w:tcMar>
              <w:top w:w="0" w:type="dxa"/>
              <w:left w:w="0" w:type="dxa"/>
              <w:bottom w:w="28" w:type="dxa"/>
              <w:right w:w="0" w:type="dxa"/>
            </w:tcMar>
          </w:tcPr>
          <w:p w:rsidR="002F00C1" w:rsidRPr="002F00C1" w:rsidRDefault="002F00C1" w:rsidP="00C82BF2">
            <w:pPr>
              <w:autoSpaceDE w:val="0"/>
              <w:autoSpaceDN w:val="0"/>
              <w:adjustRightInd w:val="0"/>
              <w:jc w:val="center"/>
              <w:textAlignment w:val="center"/>
              <w:rPr>
                <w:rFonts w:ascii="Segoe UI" w:hAnsi="Segoe UI" w:cs="Segoe UI"/>
                <w:i/>
                <w:iCs/>
                <w:color w:val="000000"/>
                <w:w w:val="80"/>
                <w:sz w:val="20"/>
                <w:szCs w:val="20"/>
              </w:rPr>
            </w:pPr>
            <w:r w:rsidRPr="002F00C1">
              <w:rPr>
                <w:rFonts w:ascii="Segoe UI" w:hAnsi="Segoe UI" w:cs="Segoe UI"/>
                <w:i/>
                <w:iCs/>
                <w:color w:val="000000"/>
                <w:w w:val="80"/>
                <w:sz w:val="20"/>
                <w:szCs w:val="20"/>
              </w:rPr>
              <w:t>Gamirasu</w:t>
            </w:r>
          </w:p>
        </w:tc>
        <w:tc>
          <w:tcPr>
            <w:tcW w:w="947" w:type="pct"/>
            <w:tcMar>
              <w:top w:w="0" w:type="dxa"/>
              <w:left w:w="0" w:type="dxa"/>
              <w:bottom w:w="28" w:type="dxa"/>
              <w:right w:w="0" w:type="dxa"/>
            </w:tcMar>
          </w:tcPr>
          <w:p w:rsidR="002F00C1" w:rsidRPr="002F00C1" w:rsidRDefault="002F00C1" w:rsidP="00C82BF2">
            <w:pPr>
              <w:autoSpaceDE w:val="0"/>
              <w:autoSpaceDN w:val="0"/>
              <w:adjustRightInd w:val="0"/>
              <w:jc w:val="center"/>
              <w:rPr>
                <w:rFonts w:ascii="Segoe UI" w:hAnsi="Segoe UI" w:cs="Segoe UI"/>
                <w:sz w:val="20"/>
                <w:szCs w:val="20"/>
              </w:rPr>
            </w:pPr>
          </w:p>
        </w:tc>
      </w:tr>
    </w:tbl>
    <w:p w:rsidR="002F00C1" w:rsidRPr="002F00C1" w:rsidRDefault="002F00C1" w:rsidP="002F00C1">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p>
    <w:p w:rsidR="002F00C1" w:rsidRPr="002F00C1" w:rsidRDefault="002F00C1" w:rsidP="002F00C1">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rPr>
      </w:pPr>
    </w:p>
    <w:p w:rsidR="002F00C1" w:rsidRPr="002F00C1" w:rsidRDefault="002F00C1" w:rsidP="002F00C1">
      <w:pPr>
        <w:tabs>
          <w:tab w:val="left" w:pos="1389"/>
        </w:tabs>
        <w:suppressAutoHyphens/>
        <w:autoSpaceDE w:val="0"/>
        <w:autoSpaceDN w:val="0"/>
        <w:adjustRightInd w:val="0"/>
        <w:textAlignment w:val="center"/>
        <w:rPr>
          <w:rFonts w:ascii="Segoe UI" w:hAnsi="Segoe UI" w:cs="Segoe UI"/>
          <w:b/>
          <w:bCs/>
          <w:i/>
          <w:iCs/>
          <w:color w:val="B12C82"/>
          <w:sz w:val="20"/>
          <w:szCs w:val="20"/>
        </w:rPr>
      </w:pPr>
    </w:p>
    <w:sectPr w:rsidR="002F00C1" w:rsidRPr="002F00C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76" w:rsidRDefault="00CA4976" w:rsidP="00C020B9">
      <w:r>
        <w:separator/>
      </w:r>
    </w:p>
  </w:endnote>
  <w:endnote w:type="continuationSeparator" w:id="0">
    <w:p w:rsidR="00CA4976" w:rsidRDefault="00CA497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76" w:rsidRDefault="00CA4976" w:rsidP="00C020B9">
      <w:r>
        <w:separator/>
      </w:r>
    </w:p>
  </w:footnote>
  <w:footnote w:type="continuationSeparator" w:id="0">
    <w:p w:rsidR="00CA4976" w:rsidRDefault="00CA497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2F00C1"/>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5379"/>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2BF2"/>
    <w:rsid w:val="00C87766"/>
    <w:rsid w:val="00CA497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2746-85A8-411F-80E9-F4AFC450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2023-10-05T13:39:00Z</dcterms:created>
  <dcterms:modified xsi:type="dcterms:W3CDTF">2023-10-05T15:37:00Z</dcterms:modified>
</cp:coreProperties>
</file>